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EC" w:rsidRDefault="00812037">
      <w:pPr>
        <w:framePr w:w="4156" w:h="765" w:hRule="exact" w:wrap="notBeside" w:vAnchor="page" w:hAnchor="page" w:x="1162" w:y="545"/>
      </w:pPr>
      <w:r>
        <w:rPr>
          <w:noProof/>
        </w:rPr>
        <w:drawing>
          <wp:inline distT="0" distB="0" distL="0" distR="0">
            <wp:extent cx="2638425" cy="4857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rsidR="00817FEC" w:rsidRDefault="00817FEC">
      <w:pPr>
        <w:jc w:val="center"/>
      </w:pPr>
    </w:p>
    <w:p w:rsidR="00817FEC" w:rsidRDefault="00817FEC">
      <w:pPr>
        <w:jc w:val="center"/>
        <w:rPr>
          <w:sz w:val="20"/>
        </w:rPr>
      </w:pPr>
    </w:p>
    <w:p w:rsidR="00817FEC" w:rsidRDefault="00817FEC">
      <w:pPr>
        <w:rPr>
          <w:sz w:val="20"/>
        </w:rPr>
      </w:pPr>
    </w:p>
    <w:p w:rsidR="00817FEC" w:rsidRDefault="00817FEC">
      <w:pPr>
        <w:rPr>
          <w:sz w:val="20"/>
        </w:rPr>
      </w:pPr>
    </w:p>
    <w:p w:rsidR="00817FEC" w:rsidRDefault="00817FEC">
      <w:pPr>
        <w:rPr>
          <w:sz w:val="20"/>
        </w:rPr>
      </w:pPr>
    </w:p>
    <w:p w:rsidR="00817FEC" w:rsidRPr="00E058B2" w:rsidRDefault="00E037B2">
      <w:pPr>
        <w:rPr>
          <w:b/>
        </w:rPr>
      </w:pPr>
      <w:bookmarkStart w:id="0" w:name="FIRMA"/>
      <w:bookmarkEnd w:id="0"/>
      <w:r w:rsidRPr="00E058B2">
        <w:rPr>
          <w:b/>
        </w:rPr>
        <w:t>Høringsinstanser</w:t>
      </w:r>
    </w:p>
    <w:p w:rsidR="00817FEC" w:rsidRDefault="00817FEC">
      <w:bookmarkStart w:id="1" w:name="ATT"/>
      <w:bookmarkEnd w:id="1"/>
    </w:p>
    <w:p w:rsidR="00817FEC" w:rsidRDefault="00817FEC">
      <w:bookmarkStart w:id="2" w:name="ADRESSE"/>
      <w:bookmarkEnd w:id="2"/>
    </w:p>
    <w:p w:rsidR="00817FEC" w:rsidRDefault="00817FEC">
      <w:pPr>
        <w:rPr>
          <w:rFonts w:ascii="Arial" w:hAnsi="Arial"/>
          <w:sz w:val="20"/>
        </w:rPr>
      </w:pPr>
      <w:bookmarkStart w:id="3" w:name="POSTSTED"/>
      <w:bookmarkEnd w:id="3"/>
    </w:p>
    <w:p w:rsidR="00817FEC" w:rsidRDefault="00817FEC">
      <w:pPr>
        <w:rPr>
          <w:rFonts w:ascii="Arial" w:hAnsi="Arial"/>
          <w:sz w:val="20"/>
        </w:rPr>
      </w:pPr>
      <w:bookmarkStart w:id="4" w:name="GRAFIKK1"/>
      <w:bookmarkEnd w:id="4"/>
    </w:p>
    <w:p w:rsidR="00817FEC" w:rsidRDefault="00817FEC">
      <w:pPr>
        <w:rPr>
          <w:rFonts w:ascii="Arial" w:hAnsi="Arial"/>
          <w:sz w:val="20"/>
        </w:rPr>
      </w:pPr>
      <w:bookmarkStart w:id="5" w:name="GRAFIKK2"/>
      <w:bookmarkEnd w:id="5"/>
    </w:p>
    <w:p w:rsidR="00A11960" w:rsidRDefault="00A11960">
      <w:pPr>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2516"/>
      </w:tblGrid>
      <w:tr w:rsidR="00817FEC">
        <w:tc>
          <w:tcPr>
            <w:tcW w:w="2516" w:type="dxa"/>
          </w:tcPr>
          <w:p w:rsidR="00817FEC" w:rsidRPr="001354BA" w:rsidRDefault="00817FEC" w:rsidP="001354BA">
            <w:pPr>
              <w:framePr w:w="2376" w:h="873" w:hSpace="142" w:wrap="around" w:vAnchor="page" w:hAnchor="page" w:x="8361" w:y="2593" w:anchorLock="1"/>
              <w:rPr>
                <w:rFonts w:ascii="Arial" w:hAnsi="Arial"/>
                <w:sz w:val="18"/>
                <w:szCs w:val="18"/>
              </w:rPr>
            </w:pPr>
            <w:r w:rsidRPr="001354BA">
              <w:rPr>
                <w:rFonts w:ascii="Arial" w:hAnsi="Arial"/>
                <w:sz w:val="18"/>
                <w:szCs w:val="18"/>
              </w:rPr>
              <w:t>Dato:</w:t>
            </w:r>
            <w:r w:rsidR="00E037B2">
              <w:rPr>
                <w:rFonts w:ascii="Arial" w:hAnsi="Arial"/>
                <w:sz w:val="18"/>
                <w:szCs w:val="18"/>
              </w:rPr>
              <w:t>27.02.2017</w:t>
            </w:r>
          </w:p>
        </w:tc>
      </w:tr>
      <w:tr w:rsidR="00817FEC">
        <w:tc>
          <w:tcPr>
            <w:tcW w:w="2516" w:type="dxa"/>
          </w:tcPr>
          <w:p w:rsidR="00817FEC" w:rsidRPr="001354BA" w:rsidRDefault="00817FEC" w:rsidP="001354BA">
            <w:pPr>
              <w:framePr w:w="2376" w:h="873" w:hSpace="142" w:wrap="around" w:vAnchor="page" w:hAnchor="page" w:x="8361" w:y="2593" w:anchorLock="1"/>
              <w:rPr>
                <w:rFonts w:ascii="Arial" w:hAnsi="Arial"/>
                <w:sz w:val="18"/>
                <w:szCs w:val="18"/>
              </w:rPr>
            </w:pPr>
            <w:r w:rsidRPr="001354BA">
              <w:rPr>
                <w:rFonts w:ascii="Arial" w:hAnsi="Arial"/>
                <w:sz w:val="18"/>
                <w:szCs w:val="18"/>
              </w:rPr>
              <w:t xml:space="preserve">Vår ref.: </w:t>
            </w:r>
            <w:bookmarkStart w:id="6" w:name="VAARREF"/>
            <w:bookmarkEnd w:id="6"/>
            <w:r w:rsidR="00E037B2">
              <w:rPr>
                <w:rFonts w:ascii="Arial" w:hAnsi="Arial"/>
                <w:sz w:val="18"/>
                <w:szCs w:val="18"/>
              </w:rPr>
              <w:t>MADFURU</w:t>
            </w:r>
            <w:r w:rsidRPr="001354BA">
              <w:rPr>
                <w:rFonts w:ascii="Arial" w:hAnsi="Arial"/>
                <w:sz w:val="18"/>
                <w:szCs w:val="18"/>
              </w:rPr>
              <w:t xml:space="preserve"> </w:t>
            </w:r>
            <w:r w:rsidR="00E037B2">
              <w:rPr>
                <w:rFonts w:ascii="Arial" w:hAnsi="Arial"/>
                <w:sz w:val="18"/>
                <w:szCs w:val="18"/>
              </w:rPr>
              <w:t>17</w:t>
            </w:r>
            <w:r w:rsidRPr="001354BA">
              <w:rPr>
                <w:rFonts w:ascii="Arial" w:hAnsi="Arial"/>
                <w:sz w:val="18"/>
                <w:szCs w:val="18"/>
              </w:rPr>
              <w:t>/</w:t>
            </w:r>
            <w:r w:rsidR="00E037B2">
              <w:rPr>
                <w:rFonts w:ascii="Arial" w:hAnsi="Arial"/>
                <w:sz w:val="18"/>
                <w:szCs w:val="18"/>
              </w:rPr>
              <w:t>2337</w:t>
            </w:r>
            <w:r w:rsidRPr="001354BA">
              <w:rPr>
                <w:rFonts w:ascii="Arial" w:hAnsi="Arial"/>
                <w:sz w:val="18"/>
                <w:szCs w:val="18"/>
              </w:rPr>
              <w:t>-</w:t>
            </w:r>
            <w:r w:rsidR="00E037B2">
              <w:rPr>
                <w:rFonts w:ascii="Arial" w:hAnsi="Arial"/>
                <w:sz w:val="18"/>
                <w:szCs w:val="18"/>
              </w:rPr>
              <w:t>1</w:t>
            </w:r>
          </w:p>
        </w:tc>
      </w:tr>
      <w:tr w:rsidR="00817FEC">
        <w:tc>
          <w:tcPr>
            <w:tcW w:w="2516" w:type="dxa"/>
          </w:tcPr>
          <w:p w:rsidR="00817FEC" w:rsidRPr="001354BA" w:rsidRDefault="00817FEC">
            <w:pPr>
              <w:framePr w:w="2376" w:h="873" w:hSpace="142" w:wrap="around" w:vAnchor="page" w:hAnchor="page" w:x="8361" w:y="2593" w:anchorLock="1"/>
              <w:rPr>
                <w:rFonts w:ascii="Arial" w:hAnsi="Arial"/>
                <w:sz w:val="18"/>
                <w:szCs w:val="18"/>
              </w:rPr>
            </w:pPr>
            <w:bookmarkStart w:id="7" w:name="DERESDATO"/>
            <w:bookmarkEnd w:id="7"/>
            <w:r w:rsidRPr="001354BA">
              <w:rPr>
                <w:rFonts w:ascii="Arial" w:hAnsi="Arial"/>
                <w:sz w:val="18"/>
                <w:szCs w:val="18"/>
              </w:rPr>
              <w:t xml:space="preserve">Arkivkode: </w:t>
            </w:r>
          </w:p>
          <w:p w:rsidR="00817FEC" w:rsidRPr="001354BA" w:rsidRDefault="00817FEC" w:rsidP="001354BA">
            <w:pPr>
              <w:framePr w:w="2376" w:h="873" w:hSpace="142" w:wrap="around" w:vAnchor="page" w:hAnchor="page" w:x="8361" w:y="2593" w:anchorLock="1"/>
              <w:rPr>
                <w:rFonts w:ascii="Arial" w:hAnsi="Arial"/>
                <w:sz w:val="18"/>
                <w:szCs w:val="18"/>
              </w:rPr>
            </w:pPr>
            <w:r w:rsidRPr="001354BA">
              <w:rPr>
                <w:rFonts w:ascii="Arial" w:hAnsi="Arial"/>
                <w:sz w:val="18"/>
                <w:szCs w:val="18"/>
              </w:rPr>
              <w:t xml:space="preserve">Løpenum: </w:t>
            </w:r>
            <w:r w:rsidR="00E037B2">
              <w:rPr>
                <w:rFonts w:ascii="Arial" w:hAnsi="Arial"/>
                <w:sz w:val="18"/>
                <w:szCs w:val="18"/>
              </w:rPr>
              <w:t>17</w:t>
            </w:r>
            <w:r w:rsidRPr="001354BA">
              <w:rPr>
                <w:rFonts w:ascii="Arial" w:hAnsi="Arial"/>
                <w:sz w:val="18"/>
                <w:szCs w:val="18"/>
              </w:rPr>
              <w:t>/</w:t>
            </w:r>
            <w:r w:rsidR="00E037B2">
              <w:rPr>
                <w:rFonts w:ascii="Arial" w:hAnsi="Arial"/>
                <w:sz w:val="18"/>
                <w:szCs w:val="18"/>
              </w:rPr>
              <w:t>5479</w:t>
            </w:r>
            <w:r w:rsidRPr="001354BA">
              <w:rPr>
                <w:rFonts w:ascii="Arial" w:hAnsi="Arial"/>
                <w:sz w:val="18"/>
                <w:szCs w:val="18"/>
              </w:rPr>
              <w:t xml:space="preserve">  </w:t>
            </w:r>
          </w:p>
        </w:tc>
      </w:tr>
      <w:tr w:rsidR="00817FEC">
        <w:tc>
          <w:tcPr>
            <w:tcW w:w="2516" w:type="dxa"/>
          </w:tcPr>
          <w:p w:rsidR="00817FEC" w:rsidRPr="001354BA" w:rsidRDefault="00817FEC" w:rsidP="001354BA">
            <w:pPr>
              <w:framePr w:w="2376" w:h="873" w:hSpace="142" w:wrap="around" w:vAnchor="page" w:hAnchor="page" w:x="8361" w:y="2593" w:anchorLock="1"/>
              <w:rPr>
                <w:rFonts w:ascii="Arial" w:hAnsi="Arial"/>
                <w:sz w:val="18"/>
                <w:szCs w:val="18"/>
              </w:rPr>
            </w:pPr>
            <w:r w:rsidRPr="001354BA">
              <w:rPr>
                <w:rFonts w:ascii="Arial" w:hAnsi="Arial"/>
                <w:sz w:val="18"/>
                <w:szCs w:val="18"/>
              </w:rPr>
              <w:t xml:space="preserve">Deres ref: </w:t>
            </w:r>
          </w:p>
        </w:tc>
      </w:tr>
    </w:tbl>
    <w:p w:rsidR="00817FEC" w:rsidRDefault="00817FEC">
      <w:pPr>
        <w:framePr w:w="2376" w:h="873" w:hSpace="142" w:wrap="around" w:vAnchor="page" w:hAnchor="page" w:x="8361" w:y="2593" w:anchorLock="1"/>
      </w:pPr>
    </w:p>
    <w:p w:rsidR="00817FEC" w:rsidRDefault="00817FEC">
      <w:pPr>
        <w:framePr w:w="2376" w:h="873" w:hSpace="142" w:wrap="around" w:vAnchor="page" w:hAnchor="page" w:x="8361" w:y="2593" w:anchorLock="1"/>
      </w:pPr>
    </w:p>
    <w:p w:rsidR="00817FEC" w:rsidRDefault="00817FEC"/>
    <w:p w:rsidR="00817FEC" w:rsidRPr="001354BA" w:rsidRDefault="00E037B2">
      <w:pPr>
        <w:pStyle w:val="Enkeltlinje"/>
        <w:rPr>
          <w:b/>
        </w:rPr>
      </w:pPr>
      <w:bookmarkStart w:id="8" w:name="OVERSKRIFT"/>
      <w:bookmarkEnd w:id="8"/>
      <w:r>
        <w:rPr>
          <w:b/>
        </w:rPr>
        <w:t>HØRING AV LOKAL FORSKRIFT OM SKOLEKRETSGRENSER</w:t>
      </w:r>
      <w:r w:rsidR="00817FEC" w:rsidRPr="001354BA">
        <w:rPr>
          <w:b/>
        </w:rPr>
        <w:br/>
      </w:r>
    </w:p>
    <w:p w:rsidR="00A11960" w:rsidRPr="00A11960" w:rsidRDefault="00A11960" w:rsidP="00A11960">
      <w:pPr>
        <w:pStyle w:val="Enkeltlinje"/>
        <w:rPr>
          <w:szCs w:val="24"/>
        </w:rPr>
      </w:pPr>
      <w:r w:rsidRPr="00A11960">
        <w:rPr>
          <w:szCs w:val="24"/>
        </w:rPr>
        <w:t xml:space="preserve">I tråd med kommunestyrets vedtak i sak </w:t>
      </w:r>
      <w:r>
        <w:rPr>
          <w:szCs w:val="24"/>
        </w:rPr>
        <w:t>10</w:t>
      </w:r>
      <w:r w:rsidRPr="00A11960">
        <w:rPr>
          <w:szCs w:val="24"/>
        </w:rPr>
        <w:t>/1</w:t>
      </w:r>
      <w:r>
        <w:rPr>
          <w:szCs w:val="24"/>
        </w:rPr>
        <w:t>7</w:t>
      </w:r>
      <w:r w:rsidRPr="00A11960">
        <w:rPr>
          <w:szCs w:val="24"/>
        </w:rPr>
        <w:t xml:space="preserve"> av 2</w:t>
      </w:r>
      <w:r>
        <w:rPr>
          <w:szCs w:val="24"/>
        </w:rPr>
        <w:t>3</w:t>
      </w:r>
      <w:r w:rsidRPr="00A11960">
        <w:rPr>
          <w:szCs w:val="24"/>
        </w:rPr>
        <w:t>.</w:t>
      </w:r>
      <w:r>
        <w:rPr>
          <w:szCs w:val="24"/>
        </w:rPr>
        <w:t>02</w:t>
      </w:r>
      <w:r w:rsidRPr="00A11960">
        <w:rPr>
          <w:szCs w:val="24"/>
        </w:rPr>
        <w:t>.1</w:t>
      </w:r>
      <w:r>
        <w:rPr>
          <w:szCs w:val="24"/>
        </w:rPr>
        <w:t>7</w:t>
      </w:r>
      <w:r w:rsidRPr="00A11960">
        <w:rPr>
          <w:szCs w:val="24"/>
        </w:rPr>
        <w:t xml:space="preserve"> legges rådmannens forslag til ny lokal forskrift om skolekretsgrenser i Lillehammer kommune ut på høring.</w:t>
      </w:r>
    </w:p>
    <w:p w:rsidR="00A11960" w:rsidRDefault="00A11960" w:rsidP="00A11960">
      <w:pPr>
        <w:pStyle w:val="Enkeltlinje"/>
        <w:rPr>
          <w:szCs w:val="24"/>
        </w:rPr>
      </w:pPr>
    </w:p>
    <w:p w:rsidR="00A11960" w:rsidRPr="00A11960" w:rsidRDefault="00A11960" w:rsidP="00A11960">
      <w:pPr>
        <w:pStyle w:val="Enkeltlinje"/>
        <w:rPr>
          <w:b/>
          <w:szCs w:val="24"/>
        </w:rPr>
      </w:pPr>
      <w:r w:rsidRPr="00A11960">
        <w:rPr>
          <w:b/>
          <w:szCs w:val="24"/>
        </w:rPr>
        <w:t>Om høringen</w:t>
      </w:r>
    </w:p>
    <w:p w:rsidR="00A11960" w:rsidRDefault="00A11960" w:rsidP="00A11960">
      <w:pPr>
        <w:pStyle w:val="Enkeltlinje"/>
        <w:rPr>
          <w:szCs w:val="24"/>
        </w:rPr>
      </w:pPr>
      <w:r w:rsidRPr="00A11960">
        <w:rPr>
          <w:szCs w:val="24"/>
        </w:rPr>
        <w:t xml:space="preserve">I opplæringslovens § 8-1 heter det at «Grunnskoleelevane har rett til å gå på den skolen som ligg nærast eller ved den skolen i nærmiljøet som dei soknar til. Kommunen kan gi forskrifter om kva for skole dei ulike områda i kommunen soknar til.» Dette </w:t>
      </w:r>
      <w:r w:rsidR="00E037B2">
        <w:rPr>
          <w:szCs w:val="24"/>
        </w:rPr>
        <w:t>er</w:t>
      </w:r>
      <w:r w:rsidRPr="00A11960">
        <w:rPr>
          <w:szCs w:val="24"/>
        </w:rPr>
        <w:t xml:space="preserve"> opplæringslovens såkalte nærskoleprinsipp.</w:t>
      </w:r>
    </w:p>
    <w:p w:rsidR="00A11960" w:rsidRPr="00A11960" w:rsidRDefault="00A11960" w:rsidP="00A11960">
      <w:pPr>
        <w:pStyle w:val="Enkeltlinje"/>
        <w:rPr>
          <w:szCs w:val="24"/>
        </w:rPr>
      </w:pPr>
    </w:p>
    <w:p w:rsidR="00A11960" w:rsidRDefault="00A11960" w:rsidP="00A11960">
      <w:pPr>
        <w:pStyle w:val="Enkeltlinje"/>
        <w:rPr>
          <w:szCs w:val="24"/>
        </w:rPr>
      </w:pPr>
      <w:r w:rsidRPr="00A11960">
        <w:rPr>
          <w:szCs w:val="24"/>
        </w:rPr>
        <w:t>I følge Utdanningsdirektoratet er denne forskriftshjemmelen først og fremst gitt for å sikre forutberegnelighet for innbyggerne i kommunen, samt styre den kommunale saksbehandlingen og sikre likebehandling. Forskriftene vil også være sentral</w:t>
      </w:r>
      <w:r>
        <w:rPr>
          <w:szCs w:val="24"/>
        </w:rPr>
        <w:t>e</w:t>
      </w:r>
      <w:r w:rsidRPr="00A11960">
        <w:rPr>
          <w:szCs w:val="24"/>
        </w:rPr>
        <w:t xml:space="preserve"> ved klagebehandling, der kommunen gis anledning til å synliggjøre for Fylkesmannen hvordan nærskoleprinsippet er ivaretatt.</w:t>
      </w:r>
    </w:p>
    <w:p w:rsidR="00A11960" w:rsidRPr="00A11960" w:rsidRDefault="00A11960" w:rsidP="00A11960">
      <w:pPr>
        <w:pStyle w:val="Enkeltlinje"/>
        <w:rPr>
          <w:szCs w:val="24"/>
        </w:rPr>
      </w:pPr>
    </w:p>
    <w:p w:rsidR="00A11960" w:rsidRDefault="00A11960" w:rsidP="00A11960">
      <w:pPr>
        <w:pStyle w:val="Enkeltlinje"/>
        <w:rPr>
          <w:szCs w:val="24"/>
        </w:rPr>
      </w:pPr>
      <w:r w:rsidRPr="00A11960">
        <w:rPr>
          <w:szCs w:val="24"/>
        </w:rPr>
        <w:t>Forskrift om skolekretsgrenser skal være en funksjon av hvordan nærskoleprinsippet skal ivaretas for den enkelte elev i kommunen. Forskriftene knytter hver bostedsadresse i Lillehammer kommune til en gitt skolekrets og beskriver hvordan innskrivning i skolen og bytter mellom skoler skal foregå. Forskriftene åpner imidlertid også for å legge vekt på subjektive forhold, der spørsmål om nærskoleprinsippet må avgjøres i den konkrete sak. Forskriftene gir også retningslinjer for søknad om å gå på en annen skole enn den eleven etter d</w:t>
      </w:r>
      <w:r w:rsidR="00721E8C">
        <w:rPr>
          <w:szCs w:val="24"/>
        </w:rPr>
        <w:t>iss</w:t>
      </w:r>
      <w:r w:rsidRPr="00A11960">
        <w:rPr>
          <w:szCs w:val="24"/>
        </w:rPr>
        <w:t>e forskriftene sogner til.</w:t>
      </w:r>
    </w:p>
    <w:p w:rsidR="00A11960" w:rsidRPr="00A11960" w:rsidRDefault="00A11960" w:rsidP="00A11960">
      <w:pPr>
        <w:pStyle w:val="Enkeltlinje"/>
        <w:rPr>
          <w:szCs w:val="24"/>
        </w:rPr>
      </w:pPr>
    </w:p>
    <w:p w:rsidR="00A11960" w:rsidRDefault="00A11960" w:rsidP="00A11960">
      <w:pPr>
        <w:pStyle w:val="Enkeltlinje"/>
        <w:rPr>
          <w:szCs w:val="24"/>
        </w:rPr>
      </w:pPr>
      <w:r w:rsidRPr="00A11960">
        <w:rPr>
          <w:szCs w:val="24"/>
        </w:rPr>
        <w:t>Forvaltningslovens kapittel VII regulerer utarbeidelse av forskrifter. I forvaltningslovens § 37, første og annet ledd, heter det:</w:t>
      </w:r>
    </w:p>
    <w:p w:rsidR="00A11960" w:rsidRPr="00A11960" w:rsidRDefault="00A11960" w:rsidP="00A11960">
      <w:pPr>
        <w:pStyle w:val="Enkeltlinje"/>
        <w:rPr>
          <w:szCs w:val="24"/>
        </w:rPr>
      </w:pPr>
    </w:p>
    <w:p w:rsidR="00A11960" w:rsidRPr="00A11960" w:rsidRDefault="00A11960" w:rsidP="00A11960">
      <w:pPr>
        <w:pStyle w:val="Enkeltlinje"/>
        <w:rPr>
          <w:i/>
          <w:szCs w:val="24"/>
        </w:rPr>
      </w:pPr>
      <w:r w:rsidRPr="00A11960">
        <w:rPr>
          <w:i/>
          <w:szCs w:val="24"/>
        </w:rPr>
        <w:t>Forvaltningsorganet skal påse at saken er så godt opplyst som mulig før vedtak treffes.</w:t>
      </w:r>
    </w:p>
    <w:p w:rsidR="00A11960" w:rsidRPr="00A11960" w:rsidRDefault="00A11960" w:rsidP="00A11960">
      <w:pPr>
        <w:pStyle w:val="Enkeltlinje"/>
        <w:rPr>
          <w:i/>
          <w:szCs w:val="24"/>
        </w:rPr>
      </w:pPr>
    </w:p>
    <w:p w:rsidR="00817FEC" w:rsidRPr="00A11960" w:rsidRDefault="00A11960" w:rsidP="00A11960">
      <w:pPr>
        <w:pStyle w:val="Enkeltlinje"/>
        <w:rPr>
          <w:i/>
          <w:szCs w:val="24"/>
        </w:rPr>
      </w:pPr>
      <w:r w:rsidRPr="00A11960">
        <w:rPr>
          <w:i/>
          <w:szCs w:val="24"/>
        </w:rPr>
        <w:t>Offentlige og private institusjoner og organisasjoner for de erverv, fag eller interessegrupper som forskriftene skal gjelde eller gjelder for eller hvis interesser særlig berøres, skal gis anledning til å uttale sig før forskriftene blir utferdiget, endret eller opphevet. Så langt det trenges for å få saken allsidig opplyst, skal uttalelse også søkes innhentet fra andre.</w:t>
      </w:r>
    </w:p>
    <w:p w:rsidR="00A11960" w:rsidRPr="00A11960" w:rsidRDefault="00A11960" w:rsidP="00A11960">
      <w:pPr>
        <w:pStyle w:val="Enkeltlinje"/>
        <w:rPr>
          <w:szCs w:val="24"/>
        </w:rPr>
      </w:pPr>
    </w:p>
    <w:p w:rsidR="00A11960" w:rsidRDefault="00A11960" w:rsidP="00A11960">
      <w:pPr>
        <w:pStyle w:val="Default"/>
      </w:pPr>
      <w:r w:rsidRPr="00A11960">
        <w:t xml:space="preserve">I følge veiledningen «Forskriftsarbeid for kommuner» er normal høringsfrist for kommunale saker to måneder. Videre sier forvaltningsloven at institusjoner eller interessegrupper som forskriftene skal gjelde for eller hvis interesser berøres, skal gis anledning til å uttale seg før formskriften vedtas. I </w:t>
      </w:r>
      <w:r w:rsidRPr="00A11960">
        <w:lastRenderedPageBreak/>
        <w:t xml:space="preserve">denne saken er de naturlige høringsinstansene brukerorganene ved de kommunale grunnskolene i Lillehammer, herunder elevrådene for å sikre at barnas stemme også høres. I tillegg høres Lillehammer kommunale foreldreutvalg, fagforeningene der de ansatte ved skolene er organisert og Oppland fylkeskommune som skal organisere skoleskyss for elever som har rett til det. </w:t>
      </w:r>
    </w:p>
    <w:p w:rsidR="00A11960" w:rsidRPr="00A11960" w:rsidRDefault="00A11960" w:rsidP="00A11960">
      <w:pPr>
        <w:pStyle w:val="Default"/>
      </w:pPr>
    </w:p>
    <w:p w:rsidR="00A11960" w:rsidRPr="00A11960" w:rsidRDefault="00A11960" w:rsidP="00A11960">
      <w:pPr>
        <w:pStyle w:val="Default"/>
      </w:pPr>
      <w:r w:rsidRPr="00A11960">
        <w:rPr>
          <w:b/>
          <w:bCs/>
        </w:rPr>
        <w:t xml:space="preserve">Om forslag til ny lokal forskrift om skolekretsgrenser i Lillehammer kommune </w:t>
      </w:r>
    </w:p>
    <w:p w:rsidR="00A11960" w:rsidRDefault="00A11960" w:rsidP="00A11960">
      <w:pPr>
        <w:pStyle w:val="Default"/>
      </w:pPr>
      <w:r w:rsidRPr="00A11960">
        <w:t xml:space="preserve">Forslaget til nye lokale forskrifter baserer seg på kommunestyrets vedtak i sak </w:t>
      </w:r>
      <w:r w:rsidR="0054385B">
        <w:t>10</w:t>
      </w:r>
      <w:r w:rsidRPr="00A11960">
        <w:t>/1</w:t>
      </w:r>
      <w:r w:rsidR="0054385B">
        <w:t>7</w:t>
      </w:r>
      <w:r w:rsidRPr="00A11960">
        <w:t xml:space="preserve"> der </w:t>
      </w:r>
      <w:r w:rsidR="0054385B">
        <w:t xml:space="preserve">elevene fra Vingar skolekrets foreslås overført fra Hammartun til Åretta ungdomsskolekrets. Det er § 2-2 i lokal forskrift om skolekretsgrenser som regulerer skolekretser for ungdomstrinnet. I dag lyder bestemmelsen slik: </w:t>
      </w:r>
    </w:p>
    <w:p w:rsidR="0054385B" w:rsidRDefault="0054385B" w:rsidP="00A11960">
      <w:pPr>
        <w:pStyle w:val="Default"/>
      </w:pPr>
    </w:p>
    <w:p w:rsidR="0054385B" w:rsidRPr="009215AB" w:rsidRDefault="0054385B" w:rsidP="0054385B">
      <w:pPr>
        <w:pStyle w:val="Default"/>
        <w:rPr>
          <w:u w:val="single"/>
        </w:rPr>
      </w:pPr>
      <w:r w:rsidRPr="009215AB">
        <w:rPr>
          <w:u w:val="single"/>
        </w:rPr>
        <w:t xml:space="preserve">§ 2-2 </w:t>
      </w:r>
      <w:r w:rsidRPr="009215AB">
        <w:rPr>
          <w:u w:val="single"/>
        </w:rPr>
        <w:tab/>
        <w:t>Skolekretser for ungdomstrinnet</w:t>
      </w:r>
    </w:p>
    <w:p w:rsidR="0054385B" w:rsidRDefault="0054385B" w:rsidP="009215AB">
      <w:pPr>
        <w:pStyle w:val="Default"/>
        <w:tabs>
          <w:tab w:val="left" w:pos="426"/>
        </w:tabs>
        <w:spacing w:after="120"/>
        <w:ind w:left="425" w:hanging="425"/>
      </w:pPr>
      <w:r>
        <w:t>(1)</w:t>
      </w:r>
      <w:r>
        <w:tab/>
        <w:t>Lillehammer kommune har tre skoler med ungdomstrinn; Hammartun skole og Smestad og Åretta ungdomsskoler.</w:t>
      </w:r>
    </w:p>
    <w:p w:rsidR="0054385B" w:rsidRDefault="0054385B" w:rsidP="0054385B">
      <w:pPr>
        <w:pStyle w:val="Default"/>
        <w:tabs>
          <w:tab w:val="left" w:pos="851"/>
        </w:tabs>
        <w:ind w:left="426"/>
      </w:pPr>
      <w:r>
        <w:t>(a)</w:t>
      </w:r>
      <w:r>
        <w:tab/>
        <w:t>Hammartun skole</w:t>
      </w:r>
    </w:p>
    <w:p w:rsidR="0054385B" w:rsidRDefault="0054385B" w:rsidP="009215AB">
      <w:pPr>
        <w:pStyle w:val="Default"/>
        <w:spacing w:after="120"/>
        <w:ind w:left="425"/>
      </w:pPr>
      <w:r>
        <w:t>Elever som er bosatt i hjem som hører til Hammartun og Vingar skolekretser, eller som tidligere er innvilget skolebytte til en av disse skolene, sogner til ungdomstrinnet på Hammartun skole.</w:t>
      </w:r>
    </w:p>
    <w:p w:rsidR="0054385B" w:rsidRDefault="0054385B" w:rsidP="0054385B">
      <w:pPr>
        <w:pStyle w:val="Default"/>
        <w:tabs>
          <w:tab w:val="left" w:pos="851"/>
        </w:tabs>
        <w:ind w:left="426"/>
      </w:pPr>
      <w:r>
        <w:t>(b)</w:t>
      </w:r>
      <w:r>
        <w:tab/>
        <w:t>Smestad ungdomsskole</w:t>
      </w:r>
    </w:p>
    <w:p w:rsidR="0054385B" w:rsidRDefault="0054385B" w:rsidP="009215AB">
      <w:pPr>
        <w:pStyle w:val="Default"/>
        <w:spacing w:after="120"/>
        <w:ind w:left="425"/>
      </w:pPr>
      <w:r>
        <w:t>Elever som er bosatt i hjem som hører til Buvollen, Jørstadmoen, Kringsjå og Ekrom skolekretser, eller som tidligere er innvilget skolebytte til en av disse skolene, sogner til Smestad ungdomsskole.</w:t>
      </w:r>
    </w:p>
    <w:p w:rsidR="0054385B" w:rsidRDefault="0054385B" w:rsidP="0054385B">
      <w:pPr>
        <w:pStyle w:val="Default"/>
        <w:tabs>
          <w:tab w:val="left" w:pos="851"/>
        </w:tabs>
        <w:ind w:left="426"/>
      </w:pPr>
      <w:r>
        <w:t>(c)</w:t>
      </w:r>
      <w:r>
        <w:tab/>
        <w:t xml:space="preserve"> Åretta ungdomsskole</w:t>
      </w:r>
    </w:p>
    <w:p w:rsidR="0054385B" w:rsidRDefault="0054385B" w:rsidP="0054385B">
      <w:pPr>
        <w:pStyle w:val="Default"/>
        <w:ind w:left="426"/>
      </w:pPr>
      <w:r>
        <w:t>Elever som er bosatt i hjem som hører til Røyslimoen, Søre Ål og Vingrom skolekretser, eller som tidligere er innvilget skolebytte til en av disse skolene, sogner til Åretta ungdomsskole.</w:t>
      </w:r>
    </w:p>
    <w:p w:rsidR="0054385B" w:rsidRDefault="0054385B" w:rsidP="00A11960">
      <w:pPr>
        <w:pStyle w:val="Default"/>
      </w:pPr>
    </w:p>
    <w:p w:rsidR="0054385B" w:rsidRDefault="0054385B" w:rsidP="00A11960">
      <w:pPr>
        <w:pStyle w:val="Default"/>
      </w:pPr>
      <w:r>
        <w:t>Forslaget innebærer at § 2-2 endres slik at bestemmelsen fra 01.08.17 skal lyde:</w:t>
      </w:r>
    </w:p>
    <w:p w:rsidR="0054385B" w:rsidRDefault="0054385B" w:rsidP="00A11960">
      <w:pPr>
        <w:pStyle w:val="Default"/>
      </w:pPr>
    </w:p>
    <w:p w:rsidR="0054385B" w:rsidRPr="009215AB" w:rsidRDefault="0054385B" w:rsidP="0054385B">
      <w:pPr>
        <w:pStyle w:val="Default"/>
        <w:rPr>
          <w:u w:val="single"/>
        </w:rPr>
      </w:pPr>
      <w:r w:rsidRPr="009215AB">
        <w:rPr>
          <w:u w:val="single"/>
        </w:rPr>
        <w:t xml:space="preserve">§ 2-2 </w:t>
      </w:r>
      <w:r w:rsidRPr="009215AB">
        <w:rPr>
          <w:u w:val="single"/>
        </w:rPr>
        <w:tab/>
        <w:t>Skolekretser for ungdomstrinnet</w:t>
      </w:r>
    </w:p>
    <w:p w:rsidR="0054385B" w:rsidRDefault="0054385B" w:rsidP="009215AB">
      <w:pPr>
        <w:pStyle w:val="Default"/>
        <w:tabs>
          <w:tab w:val="left" w:pos="426"/>
        </w:tabs>
        <w:spacing w:after="120"/>
        <w:ind w:left="425" w:hanging="425"/>
      </w:pPr>
      <w:r>
        <w:t>(1)</w:t>
      </w:r>
      <w:r>
        <w:tab/>
        <w:t>Lillehammer kommune har tre skoler med ungdomstrinn; Hammartun skole og Smestad og Åretta ungdomsskoler.</w:t>
      </w:r>
    </w:p>
    <w:p w:rsidR="0054385B" w:rsidRDefault="0054385B" w:rsidP="009215AB">
      <w:pPr>
        <w:pStyle w:val="Default"/>
        <w:tabs>
          <w:tab w:val="left" w:pos="851"/>
        </w:tabs>
        <w:ind w:left="426"/>
      </w:pPr>
      <w:r>
        <w:t>(a)</w:t>
      </w:r>
      <w:r>
        <w:tab/>
        <w:t>Hammartun skole</w:t>
      </w:r>
    </w:p>
    <w:p w:rsidR="0054385B" w:rsidRDefault="0054385B" w:rsidP="009215AB">
      <w:pPr>
        <w:pStyle w:val="Default"/>
        <w:tabs>
          <w:tab w:val="left" w:pos="851"/>
        </w:tabs>
        <w:spacing w:after="120"/>
        <w:ind w:left="425"/>
      </w:pPr>
      <w:r>
        <w:t>Elever som er bosatt i hjem som hører til Hammartun skolekrets sogner til ungdomstrinnet på Hammartun skole.</w:t>
      </w:r>
    </w:p>
    <w:p w:rsidR="0054385B" w:rsidRDefault="0054385B" w:rsidP="009215AB">
      <w:pPr>
        <w:pStyle w:val="Default"/>
        <w:tabs>
          <w:tab w:val="left" w:pos="851"/>
        </w:tabs>
        <w:ind w:left="426"/>
      </w:pPr>
      <w:r>
        <w:t>(b)</w:t>
      </w:r>
      <w:r>
        <w:tab/>
        <w:t>Smestad ungdomsskole</w:t>
      </w:r>
    </w:p>
    <w:p w:rsidR="0054385B" w:rsidRDefault="0054385B" w:rsidP="009215AB">
      <w:pPr>
        <w:pStyle w:val="Default"/>
        <w:tabs>
          <w:tab w:val="left" w:pos="851"/>
        </w:tabs>
        <w:spacing w:after="120"/>
        <w:ind w:left="425"/>
      </w:pPr>
      <w:r>
        <w:t>Elever som er bosatt i hjem som hører til Buvollen, Jørstadmoen, Kringsjå og Ekrom skolekretser, eller som tidligere er innvilget skolebytte til en av disse skolene, sogner til Smestad ungdomsskole.</w:t>
      </w:r>
    </w:p>
    <w:p w:rsidR="0054385B" w:rsidRDefault="0054385B" w:rsidP="009215AB">
      <w:pPr>
        <w:pStyle w:val="Default"/>
        <w:tabs>
          <w:tab w:val="left" w:pos="851"/>
        </w:tabs>
        <w:ind w:left="426"/>
      </w:pPr>
      <w:r>
        <w:t>(c)</w:t>
      </w:r>
      <w:r>
        <w:tab/>
        <w:t xml:space="preserve"> Åretta ungdomsskole</w:t>
      </w:r>
    </w:p>
    <w:p w:rsidR="0054385B" w:rsidRDefault="0054385B" w:rsidP="009215AB">
      <w:pPr>
        <w:pStyle w:val="Default"/>
        <w:tabs>
          <w:tab w:val="left" w:pos="851"/>
        </w:tabs>
        <w:ind w:left="426"/>
      </w:pPr>
      <w:r>
        <w:t>Elever som er bosatt i hjem som hører til Røyslimoen, Søre Ål, Vingar og Vingrom skolekretser, eller som tidligere er innvilget skolebytte til en av disse skolene, sogner til Åretta ungdomsskole.</w:t>
      </w:r>
    </w:p>
    <w:p w:rsidR="004470B4" w:rsidRDefault="004470B4" w:rsidP="009215AB">
      <w:pPr>
        <w:pStyle w:val="Default"/>
        <w:tabs>
          <w:tab w:val="left" w:pos="851"/>
        </w:tabs>
        <w:ind w:left="426"/>
      </w:pPr>
    </w:p>
    <w:p w:rsidR="004470B4" w:rsidRPr="004470B4" w:rsidRDefault="004470B4" w:rsidP="009215AB">
      <w:pPr>
        <w:pStyle w:val="Default"/>
        <w:tabs>
          <w:tab w:val="left" w:pos="851"/>
        </w:tabs>
        <w:ind w:left="426"/>
        <w:rPr>
          <w:i/>
        </w:rPr>
      </w:pPr>
      <w:r w:rsidRPr="004470B4">
        <w:rPr>
          <w:i/>
        </w:rPr>
        <w:t>Endret 01.08.17</w:t>
      </w:r>
    </w:p>
    <w:p w:rsidR="0054385B" w:rsidRDefault="0054385B" w:rsidP="00A11960">
      <w:pPr>
        <w:pStyle w:val="Default"/>
      </w:pPr>
    </w:p>
    <w:p w:rsidR="009215AB" w:rsidRDefault="009215AB" w:rsidP="00A11960">
      <w:pPr>
        <w:pStyle w:val="Default"/>
      </w:pPr>
      <w:r>
        <w:t xml:space="preserve">Forskriftsendringen har ikke tilbakevirkende kraft. Det betyr at elever som tidligere har gått på Vingar skole, men som nå går på ungdomstrinnet </w:t>
      </w:r>
      <w:r w:rsidR="00E037B2">
        <w:t xml:space="preserve">ved </w:t>
      </w:r>
      <w:r>
        <w:t xml:space="preserve">Hammartun </w:t>
      </w:r>
      <w:r w:rsidR="00E037B2">
        <w:t xml:space="preserve">skole </w:t>
      </w:r>
      <w:r>
        <w:t xml:space="preserve">vil fortsatt være elever på </w:t>
      </w:r>
      <w:r>
        <w:lastRenderedPageBreak/>
        <w:t xml:space="preserve">Hammartun ut </w:t>
      </w:r>
      <w:r w:rsidR="00721E8C">
        <w:t>ungdomsskolen</w:t>
      </w:r>
      <w:r>
        <w:t>. Endringen vil først ha virkning for de elevene som nå går i 7. klasse på Vingar, og som skal begynne på ungdomsskolen høsten 2017.</w:t>
      </w:r>
    </w:p>
    <w:p w:rsidR="009215AB" w:rsidRDefault="009215AB" w:rsidP="00A11960">
      <w:pPr>
        <w:pStyle w:val="Default"/>
      </w:pPr>
    </w:p>
    <w:p w:rsidR="00A11960" w:rsidRDefault="009215AB" w:rsidP="00A11960">
      <w:pPr>
        <w:pStyle w:val="Default"/>
      </w:pPr>
      <w:r>
        <w:t>Begrunnelsen for denne endringen er at Hammartun skole nå har flere elever enn det som i skolestrukturutredningen er angitt som maksimal kapasitet, mens Åretta har ledig kapasitet til ca. 100 elever.</w:t>
      </w:r>
    </w:p>
    <w:p w:rsidR="00A11960" w:rsidRPr="00A11960" w:rsidRDefault="00A11960" w:rsidP="00A11960">
      <w:pPr>
        <w:pStyle w:val="Default"/>
      </w:pPr>
    </w:p>
    <w:p w:rsidR="00A11960" w:rsidRPr="00A11960" w:rsidRDefault="00A11960" w:rsidP="00A11960">
      <w:pPr>
        <w:pStyle w:val="Default"/>
      </w:pPr>
      <w:r w:rsidRPr="00A11960">
        <w:rPr>
          <w:b/>
          <w:bCs/>
        </w:rPr>
        <w:t xml:space="preserve">Høringsspørsmål </w:t>
      </w:r>
    </w:p>
    <w:p w:rsidR="00A11960" w:rsidRDefault="009215AB" w:rsidP="00A11960">
      <w:pPr>
        <w:pStyle w:val="Default"/>
      </w:pPr>
      <w:r>
        <w:t xml:space="preserve">Det er utelukkende endringene i § 2-2 som er foreslått endret og som er ute på høring. Forslaget innebærer altså ingen endringer på skolekretsgrensene for enkeltelever eller enkeltbostander i barneskolekretsene. </w:t>
      </w:r>
    </w:p>
    <w:p w:rsidR="009215AB" w:rsidRDefault="009215AB" w:rsidP="00A11960">
      <w:pPr>
        <w:pStyle w:val="Default"/>
      </w:pPr>
    </w:p>
    <w:p w:rsidR="009215AB" w:rsidRDefault="009215AB" w:rsidP="00A11960">
      <w:pPr>
        <w:pStyle w:val="Default"/>
      </w:pPr>
      <w:r>
        <w:t>Høringsspørsmålet er derfor om det er kommentarer eller innspill til de foreslåtte endringene i «§ 2-2 Skolekretser for ungdomstrinnet».</w:t>
      </w:r>
    </w:p>
    <w:p w:rsidR="009215AB" w:rsidRPr="00A11960" w:rsidRDefault="009215AB" w:rsidP="00A11960">
      <w:pPr>
        <w:pStyle w:val="Default"/>
      </w:pPr>
    </w:p>
    <w:p w:rsidR="00A11960" w:rsidRPr="009215AB" w:rsidRDefault="00A11960" w:rsidP="00A11960">
      <w:pPr>
        <w:pStyle w:val="Enkeltlinje"/>
        <w:rPr>
          <w:b/>
          <w:szCs w:val="24"/>
        </w:rPr>
      </w:pPr>
      <w:r w:rsidRPr="009215AB">
        <w:rPr>
          <w:b/>
          <w:szCs w:val="24"/>
        </w:rPr>
        <w:t>Høringsinnspill</w:t>
      </w:r>
    </w:p>
    <w:p w:rsidR="00A11960" w:rsidRDefault="00A11960" w:rsidP="00A11960">
      <w:pPr>
        <w:pStyle w:val="Enkeltlinje"/>
        <w:rPr>
          <w:szCs w:val="24"/>
        </w:rPr>
      </w:pPr>
      <w:r w:rsidRPr="00A11960">
        <w:rPr>
          <w:szCs w:val="24"/>
        </w:rPr>
        <w:t>Høringsbrevet sendes til adressatene på vedlagte mottakerliste.</w:t>
      </w:r>
    </w:p>
    <w:p w:rsidR="009215AB" w:rsidRPr="00A11960" w:rsidRDefault="009215AB" w:rsidP="00A11960">
      <w:pPr>
        <w:pStyle w:val="Enkeltlinje"/>
        <w:rPr>
          <w:szCs w:val="24"/>
        </w:rPr>
      </w:pPr>
    </w:p>
    <w:p w:rsidR="00A11960" w:rsidRPr="00A11960" w:rsidRDefault="00A11960" w:rsidP="00A11960">
      <w:pPr>
        <w:pStyle w:val="Enkeltlinje"/>
        <w:rPr>
          <w:szCs w:val="24"/>
        </w:rPr>
      </w:pPr>
      <w:r w:rsidRPr="00A11960">
        <w:rPr>
          <w:szCs w:val="24"/>
        </w:rPr>
        <w:t>Høringsinnspill må være skriftlige og sendes via e-post på postmottak@lillehammer.kommune.no eller som brev til Lillehammer kommune, Serviceboks, 2626 Lillehammer.</w:t>
      </w:r>
    </w:p>
    <w:p w:rsidR="00E058B2" w:rsidRDefault="00E058B2" w:rsidP="00A11960">
      <w:pPr>
        <w:pStyle w:val="Enkeltlinje"/>
        <w:rPr>
          <w:szCs w:val="24"/>
        </w:rPr>
      </w:pPr>
    </w:p>
    <w:p w:rsidR="00A11960" w:rsidRDefault="00A11960" w:rsidP="00A11960">
      <w:pPr>
        <w:pStyle w:val="Enkeltlinje"/>
        <w:rPr>
          <w:szCs w:val="24"/>
        </w:rPr>
      </w:pPr>
      <w:r w:rsidRPr="00A11960">
        <w:rPr>
          <w:szCs w:val="24"/>
        </w:rPr>
        <w:t>Høringsfrist: 2</w:t>
      </w:r>
      <w:r w:rsidR="00E14051">
        <w:rPr>
          <w:szCs w:val="24"/>
        </w:rPr>
        <w:t>8</w:t>
      </w:r>
      <w:r w:rsidRPr="00A11960">
        <w:rPr>
          <w:szCs w:val="24"/>
        </w:rPr>
        <w:t xml:space="preserve">. </w:t>
      </w:r>
      <w:r w:rsidR="00E14051">
        <w:rPr>
          <w:szCs w:val="24"/>
        </w:rPr>
        <w:t>april</w:t>
      </w:r>
      <w:r w:rsidRPr="00A11960">
        <w:rPr>
          <w:szCs w:val="24"/>
        </w:rPr>
        <w:t xml:space="preserve"> 201</w:t>
      </w:r>
      <w:r w:rsidR="00E14051">
        <w:rPr>
          <w:szCs w:val="24"/>
        </w:rPr>
        <w:t>7</w:t>
      </w:r>
      <w:r w:rsidRPr="00A11960">
        <w:rPr>
          <w:szCs w:val="24"/>
        </w:rPr>
        <w:t>.</w:t>
      </w:r>
    </w:p>
    <w:p w:rsidR="00E058B2" w:rsidRPr="00A11960" w:rsidRDefault="00E058B2" w:rsidP="00A11960">
      <w:pPr>
        <w:pStyle w:val="Enkeltlinje"/>
        <w:rPr>
          <w:szCs w:val="24"/>
        </w:rPr>
      </w:pPr>
    </w:p>
    <w:p w:rsidR="00A11960" w:rsidRDefault="00A11960" w:rsidP="00A11960">
      <w:pPr>
        <w:pStyle w:val="Enkeltlinje"/>
        <w:rPr>
          <w:szCs w:val="24"/>
        </w:rPr>
      </w:pPr>
      <w:r w:rsidRPr="00A11960">
        <w:rPr>
          <w:szCs w:val="24"/>
        </w:rPr>
        <w:t xml:space="preserve">Spørsmål kan rettes til skolesjef </w:t>
      </w:r>
      <w:r w:rsidR="00E058B2">
        <w:rPr>
          <w:szCs w:val="24"/>
        </w:rPr>
        <w:t>Trond Johnsen</w:t>
      </w:r>
      <w:r w:rsidRPr="00A11960">
        <w:rPr>
          <w:szCs w:val="24"/>
        </w:rPr>
        <w:t xml:space="preserve"> på tlf. 61 05 05 00 eller via e-post</w:t>
      </w:r>
      <w:r w:rsidR="00E058B2">
        <w:rPr>
          <w:szCs w:val="24"/>
        </w:rPr>
        <w:t xml:space="preserve"> </w:t>
      </w:r>
      <w:hyperlink r:id="rId8" w:history="1">
        <w:r w:rsidR="00E058B2" w:rsidRPr="00124CDC">
          <w:rPr>
            <w:rStyle w:val="Hyperkobling"/>
            <w:szCs w:val="24"/>
          </w:rPr>
          <w:t>trond.johnsen@lillehammer.kommune.no</w:t>
        </w:r>
      </w:hyperlink>
      <w:r w:rsidR="00E058B2">
        <w:rPr>
          <w:szCs w:val="24"/>
        </w:rPr>
        <w:t>.</w:t>
      </w:r>
    </w:p>
    <w:p w:rsidR="00E058B2" w:rsidRPr="00A11960" w:rsidRDefault="00E058B2" w:rsidP="00A11960">
      <w:pPr>
        <w:pStyle w:val="Enkeltlinje"/>
        <w:rPr>
          <w:szCs w:val="24"/>
        </w:rPr>
      </w:pPr>
    </w:p>
    <w:p w:rsidR="00A11960" w:rsidRDefault="00A11960" w:rsidP="00A11960">
      <w:pPr>
        <w:pStyle w:val="Enkeltlinje"/>
        <w:rPr>
          <w:szCs w:val="24"/>
        </w:rPr>
      </w:pPr>
      <w:r w:rsidRPr="00A11960">
        <w:rPr>
          <w:szCs w:val="24"/>
        </w:rPr>
        <w:t>Høringsbrev legges i tillegg ut på www.lillehammer.kommune.no og høringen annonseres i Gudbrandsdølen Dagningen</w:t>
      </w:r>
      <w:r w:rsidR="00E058B2">
        <w:rPr>
          <w:szCs w:val="24"/>
        </w:rPr>
        <w:t xml:space="preserve"> og Lillehammer Byavis</w:t>
      </w:r>
      <w:r w:rsidRPr="00A11960">
        <w:rPr>
          <w:szCs w:val="24"/>
        </w:rPr>
        <w:t>.</w:t>
      </w:r>
    </w:p>
    <w:p w:rsidR="00E058B2" w:rsidRDefault="00E058B2" w:rsidP="00A11960">
      <w:pPr>
        <w:pStyle w:val="Enkeltlinje"/>
        <w:rPr>
          <w:szCs w:val="24"/>
        </w:rPr>
      </w:pPr>
    </w:p>
    <w:p w:rsidR="00E058B2" w:rsidRPr="00A11960" w:rsidRDefault="00E058B2" w:rsidP="00A11960">
      <w:pPr>
        <w:pStyle w:val="Enkeltlinje"/>
        <w:rPr>
          <w:szCs w:val="24"/>
        </w:rPr>
      </w:pPr>
    </w:p>
    <w:p w:rsidR="00A11960" w:rsidRPr="00A11960" w:rsidRDefault="00A11960" w:rsidP="00A11960">
      <w:pPr>
        <w:pStyle w:val="Enkeltlinje"/>
        <w:rPr>
          <w:szCs w:val="24"/>
        </w:rPr>
      </w:pPr>
      <w:r w:rsidRPr="00A11960">
        <w:rPr>
          <w:szCs w:val="24"/>
        </w:rPr>
        <w:t>Med vennlig hilsen</w:t>
      </w:r>
    </w:p>
    <w:p w:rsidR="00E058B2" w:rsidRDefault="00E058B2" w:rsidP="00A11960">
      <w:pPr>
        <w:pStyle w:val="Enkeltlinje"/>
        <w:rPr>
          <w:szCs w:val="24"/>
        </w:rPr>
      </w:pPr>
    </w:p>
    <w:p w:rsidR="00E058B2" w:rsidRDefault="00E058B2" w:rsidP="00A11960">
      <w:pPr>
        <w:pStyle w:val="Enkeltlinje"/>
        <w:rPr>
          <w:szCs w:val="24"/>
        </w:rPr>
      </w:pPr>
    </w:p>
    <w:p w:rsidR="00E058B2" w:rsidRDefault="00E058B2" w:rsidP="00A11960">
      <w:pPr>
        <w:pStyle w:val="Enkeltlinje"/>
        <w:rPr>
          <w:szCs w:val="24"/>
        </w:rPr>
      </w:pPr>
    </w:p>
    <w:p w:rsidR="00E037B2" w:rsidRDefault="00E058B2" w:rsidP="00A11960">
      <w:pPr>
        <w:pStyle w:val="Enkeltlinje"/>
        <w:rPr>
          <w:szCs w:val="24"/>
        </w:rPr>
      </w:pPr>
      <w:r>
        <w:rPr>
          <w:szCs w:val="24"/>
        </w:rPr>
        <w:t>Trond Johnsen</w:t>
      </w:r>
    </w:p>
    <w:p w:rsidR="00A11960" w:rsidRPr="00A11960" w:rsidRDefault="00A11960" w:rsidP="00A11960">
      <w:pPr>
        <w:pStyle w:val="Enkeltlinje"/>
        <w:rPr>
          <w:szCs w:val="24"/>
        </w:rPr>
      </w:pPr>
      <w:r w:rsidRPr="00A11960">
        <w:rPr>
          <w:szCs w:val="24"/>
        </w:rPr>
        <w:t>Skolesjef</w:t>
      </w:r>
    </w:p>
    <w:p w:rsidR="00A11960" w:rsidRPr="00A11960" w:rsidRDefault="00A11960" w:rsidP="00A11960">
      <w:pPr>
        <w:pStyle w:val="Enkeltlinje"/>
        <w:rPr>
          <w:szCs w:val="24"/>
        </w:rPr>
      </w:pPr>
      <w:r w:rsidRPr="00A11960">
        <w:rPr>
          <w:szCs w:val="24"/>
        </w:rPr>
        <w:t>Sign.</w:t>
      </w:r>
    </w:p>
    <w:p w:rsidR="00A11960" w:rsidRPr="00E058B2" w:rsidRDefault="00E058B2" w:rsidP="00A11960">
      <w:pPr>
        <w:pStyle w:val="Enkeltlinje"/>
        <w:rPr>
          <w:b/>
          <w:szCs w:val="24"/>
        </w:rPr>
      </w:pPr>
      <w:r>
        <w:rPr>
          <w:szCs w:val="24"/>
        </w:rPr>
        <w:br w:type="page"/>
      </w:r>
      <w:r w:rsidR="00A11960" w:rsidRPr="00E058B2">
        <w:rPr>
          <w:b/>
          <w:szCs w:val="24"/>
        </w:rPr>
        <w:lastRenderedPageBreak/>
        <w:t>Høringsinstanser</w:t>
      </w:r>
    </w:p>
    <w:p w:rsidR="00E058B2" w:rsidRDefault="00E058B2" w:rsidP="00A11960">
      <w:pPr>
        <w:pStyle w:val="Enkeltlinje"/>
        <w:rPr>
          <w:szCs w:val="24"/>
        </w:rPr>
      </w:pPr>
    </w:p>
    <w:p w:rsidR="00A11960" w:rsidRPr="00A11960" w:rsidRDefault="00A11960" w:rsidP="00A11960">
      <w:pPr>
        <w:pStyle w:val="Enkeltlinje"/>
        <w:rPr>
          <w:szCs w:val="24"/>
        </w:rPr>
      </w:pPr>
      <w:r w:rsidRPr="00A11960">
        <w:rPr>
          <w:szCs w:val="24"/>
        </w:rPr>
        <w:t>Oppland fylkeskommune</w:t>
      </w:r>
    </w:p>
    <w:p w:rsidR="00A11960" w:rsidRPr="00A11960" w:rsidRDefault="00A11960" w:rsidP="00A11960">
      <w:pPr>
        <w:pStyle w:val="Enkeltlinje"/>
        <w:rPr>
          <w:szCs w:val="24"/>
        </w:rPr>
      </w:pPr>
      <w:r w:rsidRPr="00A11960">
        <w:rPr>
          <w:szCs w:val="24"/>
        </w:rPr>
        <w:t>Utdanningsforbundet, hovedtillitsvalgt</w:t>
      </w:r>
    </w:p>
    <w:p w:rsidR="00A11960" w:rsidRPr="00A11960" w:rsidRDefault="00A11960" w:rsidP="00A11960">
      <w:pPr>
        <w:pStyle w:val="Enkeltlinje"/>
        <w:rPr>
          <w:szCs w:val="24"/>
        </w:rPr>
      </w:pPr>
      <w:r w:rsidRPr="00A11960">
        <w:rPr>
          <w:szCs w:val="24"/>
        </w:rPr>
        <w:t>Skolelederforbundet, hovedtillitsvalgt</w:t>
      </w:r>
    </w:p>
    <w:p w:rsidR="00A11960" w:rsidRPr="00A11960" w:rsidRDefault="00A11960" w:rsidP="00A11960">
      <w:pPr>
        <w:pStyle w:val="Enkeltlinje"/>
        <w:rPr>
          <w:szCs w:val="24"/>
        </w:rPr>
      </w:pPr>
      <w:r w:rsidRPr="00A11960">
        <w:rPr>
          <w:szCs w:val="24"/>
        </w:rPr>
        <w:t>Fellesorganisasjonen, hovedtillitsvalgt</w:t>
      </w:r>
    </w:p>
    <w:p w:rsidR="00A11960" w:rsidRPr="00A11960" w:rsidRDefault="00A11960" w:rsidP="00A11960">
      <w:pPr>
        <w:pStyle w:val="Enkeltlinje"/>
        <w:rPr>
          <w:szCs w:val="24"/>
        </w:rPr>
      </w:pPr>
      <w:r w:rsidRPr="00A11960">
        <w:rPr>
          <w:szCs w:val="24"/>
        </w:rPr>
        <w:t>Delta, hovedtillitsvalgt</w:t>
      </w:r>
    </w:p>
    <w:p w:rsidR="00A11960" w:rsidRPr="00A11960" w:rsidRDefault="00A11960" w:rsidP="00A11960">
      <w:pPr>
        <w:pStyle w:val="Enkeltlinje"/>
        <w:rPr>
          <w:szCs w:val="24"/>
        </w:rPr>
      </w:pPr>
      <w:r w:rsidRPr="00A11960">
        <w:rPr>
          <w:szCs w:val="24"/>
        </w:rPr>
        <w:t>Fagforbundet, hovedtillitsvalgt</w:t>
      </w:r>
    </w:p>
    <w:p w:rsidR="00A11960" w:rsidRPr="00A11960" w:rsidRDefault="00A11960" w:rsidP="00A11960">
      <w:pPr>
        <w:pStyle w:val="Enkeltlinje"/>
        <w:rPr>
          <w:szCs w:val="24"/>
        </w:rPr>
      </w:pPr>
      <w:r w:rsidRPr="00A11960">
        <w:rPr>
          <w:szCs w:val="24"/>
        </w:rPr>
        <w:t>Lillehammer kommunale foreldreutvalg (KFU)</w:t>
      </w:r>
    </w:p>
    <w:p w:rsidR="00A11960" w:rsidRPr="00A11960" w:rsidRDefault="00A11960" w:rsidP="00A11960">
      <w:pPr>
        <w:pStyle w:val="Enkeltlinje"/>
        <w:rPr>
          <w:szCs w:val="24"/>
        </w:rPr>
      </w:pPr>
      <w:r w:rsidRPr="00A11960">
        <w:rPr>
          <w:szCs w:val="24"/>
        </w:rPr>
        <w:t>Buvollen skole v/ skolemiljøutvalget, tillitsvalgte, FAU og elevråd</w:t>
      </w:r>
    </w:p>
    <w:p w:rsidR="00A11960" w:rsidRPr="00A11960" w:rsidRDefault="00A11960" w:rsidP="00A11960">
      <w:pPr>
        <w:pStyle w:val="Enkeltlinje"/>
        <w:rPr>
          <w:szCs w:val="24"/>
        </w:rPr>
      </w:pPr>
      <w:r w:rsidRPr="00A11960">
        <w:rPr>
          <w:szCs w:val="24"/>
        </w:rPr>
        <w:t>Ekrom skole v/ skolemiljøutvalget, tillitsvalgte, FAU og elevråd</w:t>
      </w:r>
    </w:p>
    <w:p w:rsidR="00A11960" w:rsidRPr="00A11960" w:rsidRDefault="00A11960" w:rsidP="00A11960">
      <w:pPr>
        <w:pStyle w:val="Enkeltlinje"/>
        <w:rPr>
          <w:szCs w:val="24"/>
        </w:rPr>
      </w:pPr>
      <w:r w:rsidRPr="00A11960">
        <w:rPr>
          <w:szCs w:val="24"/>
        </w:rPr>
        <w:t>Jørstadmoen skole v/ skolemiljøutvalget, tillitsvalgte, FAU og elevråd</w:t>
      </w:r>
    </w:p>
    <w:p w:rsidR="00A11960" w:rsidRPr="00A11960" w:rsidRDefault="00A11960" w:rsidP="00A11960">
      <w:pPr>
        <w:pStyle w:val="Enkeltlinje"/>
        <w:rPr>
          <w:szCs w:val="24"/>
        </w:rPr>
      </w:pPr>
      <w:r w:rsidRPr="00A11960">
        <w:rPr>
          <w:szCs w:val="24"/>
        </w:rPr>
        <w:t>Kringsjå skole v/ skolemiljøutvalget, tillitsvalgte, FAU og elevråd</w:t>
      </w:r>
    </w:p>
    <w:p w:rsidR="00A11960" w:rsidRPr="00A11960" w:rsidRDefault="00A11960" w:rsidP="00A11960">
      <w:pPr>
        <w:pStyle w:val="Enkeltlinje"/>
        <w:rPr>
          <w:szCs w:val="24"/>
        </w:rPr>
      </w:pPr>
      <w:r w:rsidRPr="00A11960">
        <w:rPr>
          <w:szCs w:val="24"/>
        </w:rPr>
        <w:t>Røyslimoen skole v/ skolemiljøutvalget, tillitsvalgte, FAU og elevråd</w:t>
      </w:r>
    </w:p>
    <w:p w:rsidR="00A11960" w:rsidRPr="00A11960" w:rsidRDefault="00A11960" w:rsidP="00A11960">
      <w:pPr>
        <w:pStyle w:val="Enkeltlinje"/>
        <w:rPr>
          <w:szCs w:val="24"/>
        </w:rPr>
      </w:pPr>
      <w:r w:rsidRPr="00A11960">
        <w:rPr>
          <w:szCs w:val="24"/>
        </w:rPr>
        <w:t>Søre Ål skole v/ skolemiljøutvalget, tillitsvalgte, FAU og elevråd</w:t>
      </w:r>
    </w:p>
    <w:p w:rsidR="00A11960" w:rsidRPr="00A11960" w:rsidRDefault="00A11960" w:rsidP="00A11960">
      <w:pPr>
        <w:pStyle w:val="Enkeltlinje"/>
        <w:rPr>
          <w:szCs w:val="24"/>
        </w:rPr>
      </w:pPr>
      <w:r w:rsidRPr="00A11960">
        <w:rPr>
          <w:szCs w:val="24"/>
        </w:rPr>
        <w:t>Vingar skole v/ skolemiljøutvalget, tillitsvalgte, FAU og elevråd</w:t>
      </w:r>
    </w:p>
    <w:p w:rsidR="00A11960" w:rsidRPr="00A11960" w:rsidRDefault="00A11960" w:rsidP="00A11960">
      <w:pPr>
        <w:pStyle w:val="Enkeltlinje"/>
        <w:rPr>
          <w:szCs w:val="24"/>
        </w:rPr>
      </w:pPr>
      <w:r w:rsidRPr="00A11960">
        <w:rPr>
          <w:szCs w:val="24"/>
        </w:rPr>
        <w:t>Vingrom skole v/ skolemiljøutvalget, tillitsvalgte, FAU og elevråd</w:t>
      </w:r>
    </w:p>
    <w:p w:rsidR="00A11960" w:rsidRPr="00A11960" w:rsidRDefault="00A11960" w:rsidP="00A11960">
      <w:pPr>
        <w:pStyle w:val="Enkeltlinje"/>
        <w:rPr>
          <w:szCs w:val="24"/>
        </w:rPr>
      </w:pPr>
      <w:r w:rsidRPr="00A11960">
        <w:rPr>
          <w:szCs w:val="24"/>
        </w:rPr>
        <w:t>Hammartun skole v/ skolemiljøutvalget, tillitsvalgte, FAU og elevråd</w:t>
      </w:r>
    </w:p>
    <w:p w:rsidR="00A11960" w:rsidRPr="00A11960" w:rsidRDefault="00A11960" w:rsidP="00A11960">
      <w:pPr>
        <w:pStyle w:val="Enkeltlinje"/>
        <w:rPr>
          <w:szCs w:val="24"/>
        </w:rPr>
      </w:pPr>
      <w:r w:rsidRPr="00A11960">
        <w:rPr>
          <w:szCs w:val="24"/>
        </w:rPr>
        <w:t>Åretta ungdomsskole v/ skolemiljøutvalget, tillitsvalgte, FAU og elevråd</w:t>
      </w:r>
    </w:p>
    <w:p w:rsidR="00A11960" w:rsidRPr="00A11960" w:rsidRDefault="00A11960" w:rsidP="00A11960">
      <w:pPr>
        <w:pStyle w:val="Enkeltlinje"/>
        <w:rPr>
          <w:szCs w:val="24"/>
        </w:rPr>
      </w:pPr>
      <w:r w:rsidRPr="00A11960">
        <w:rPr>
          <w:szCs w:val="24"/>
        </w:rPr>
        <w:t>Smestad ungdomsskole v/ skolemiljøutvalget, tillitsvalgte, FAU og elevråd</w:t>
      </w:r>
    </w:p>
    <w:p w:rsidR="00817FEC" w:rsidRPr="00A11960" w:rsidRDefault="00817FEC">
      <w:pPr>
        <w:pStyle w:val="Enkeltlinje"/>
        <w:rPr>
          <w:szCs w:val="24"/>
        </w:rPr>
      </w:pPr>
      <w:bookmarkStart w:id="9" w:name="_GoBack"/>
      <w:bookmarkEnd w:id="9"/>
    </w:p>
    <w:sectPr w:rsidR="00817FEC" w:rsidRPr="00A11960" w:rsidSect="001354BA">
      <w:headerReference w:type="even" r:id="rId9"/>
      <w:headerReference w:type="default" r:id="rId10"/>
      <w:footerReference w:type="even" r:id="rId11"/>
      <w:footerReference w:type="default" r:id="rId12"/>
      <w:headerReference w:type="first" r:id="rId13"/>
      <w:footerReference w:type="first" r:id="rId14"/>
      <w:pgSz w:w="11907" w:h="16840" w:code="9"/>
      <w:pgMar w:top="1440" w:right="1080" w:bottom="1440" w:left="108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10" w:rsidRDefault="00050D10">
      <w:r>
        <w:separator/>
      </w:r>
    </w:p>
  </w:endnote>
  <w:endnote w:type="continuationSeparator" w:id="0">
    <w:p w:rsidR="00050D10" w:rsidRDefault="0005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CF" w:rsidRDefault="001378C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CF" w:rsidRDefault="001378C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EC" w:rsidRDefault="00817FEC">
    <w:pPr>
      <w:pStyle w:val="Bunntekst"/>
      <w:rPr>
        <w:rFonts w:ascii="Arial" w:hAnsi="Arial"/>
        <w:b/>
        <w:sz w:val="20"/>
      </w:rPr>
    </w:pPr>
  </w:p>
  <w:p w:rsidR="00817FEC" w:rsidRDefault="00E037B2">
    <w:pPr>
      <w:pStyle w:val="Bunntekst"/>
      <w:tabs>
        <w:tab w:val="clear" w:pos="4536"/>
        <w:tab w:val="left" w:pos="2948"/>
        <w:tab w:val="left" w:pos="3600"/>
        <w:tab w:val="left" w:pos="4820"/>
        <w:tab w:val="left" w:pos="5529"/>
      </w:tabs>
      <w:rPr>
        <w:rFonts w:ascii="Arial" w:hAnsi="Arial"/>
        <w:b/>
        <w:caps/>
        <w:sz w:val="20"/>
      </w:rPr>
    </w:pPr>
    <w:r>
      <w:rPr>
        <w:rFonts w:ascii="Arial" w:hAnsi="Arial"/>
        <w:b/>
        <w:caps/>
        <w:sz w:val="20"/>
      </w:rPr>
      <w:t>TO-Grunnskole</w:t>
    </w:r>
  </w:p>
  <w:p w:rsidR="00C73179" w:rsidRDefault="00C73179">
    <w:pPr>
      <w:pStyle w:val="Bunntekst"/>
      <w:tabs>
        <w:tab w:val="clear" w:pos="4536"/>
        <w:tab w:val="left" w:pos="2948"/>
        <w:tab w:val="left" w:pos="3600"/>
        <w:tab w:val="left" w:pos="4820"/>
        <w:tab w:val="left" w:pos="5529"/>
      </w:tabs>
      <w:rPr>
        <w:rFonts w:ascii="Arial" w:hAnsi="Arial"/>
        <w:b/>
        <w:sz w:val="20"/>
      </w:rPr>
    </w:pPr>
  </w:p>
  <w:p w:rsidR="00C73179" w:rsidRDefault="00C73179" w:rsidP="00C73179">
    <w:pPr>
      <w:pStyle w:val="Bunntekst"/>
      <w:tabs>
        <w:tab w:val="clear" w:pos="4536"/>
      </w:tabs>
      <w:rPr>
        <w:rFonts w:ascii="Arial" w:hAnsi="Arial"/>
        <w:sz w:val="16"/>
      </w:rPr>
    </w:pPr>
    <w:r>
      <w:rPr>
        <w:rFonts w:ascii="Arial" w:hAnsi="Arial"/>
        <w:sz w:val="16"/>
      </w:rPr>
      <w:t>ADRESSE                                                           EPOST                                                                                            TELEFON</w:t>
    </w:r>
    <w:r>
      <w:rPr>
        <w:rFonts w:ascii="Arial" w:hAnsi="Arial"/>
        <w:sz w:val="16"/>
      </w:rPr>
      <w:tab/>
    </w:r>
    <w:r>
      <w:rPr>
        <w:rFonts w:ascii="Arial" w:hAnsi="Arial"/>
        <w:sz w:val="16"/>
      </w:rPr>
      <w:tab/>
      <w:t xml:space="preserve">                   </w:t>
    </w:r>
  </w:p>
  <w:p w:rsidR="00C73179" w:rsidRDefault="00C73179" w:rsidP="00C73179">
    <w:pPr>
      <w:pStyle w:val="Bunntekst"/>
      <w:tabs>
        <w:tab w:val="clear" w:pos="4536"/>
      </w:tabs>
      <w:rPr>
        <w:rFonts w:ascii="Arial" w:hAnsi="Arial"/>
        <w:sz w:val="16"/>
      </w:rPr>
    </w:pPr>
    <w:r>
      <w:rPr>
        <w:rFonts w:ascii="Arial" w:hAnsi="Arial"/>
        <w:sz w:val="16"/>
      </w:rPr>
      <w:t xml:space="preserve">Storgata 51, </w:t>
    </w:r>
    <w:r w:rsidRPr="00B81A9F">
      <w:rPr>
        <w:rFonts w:ascii="Arial" w:hAnsi="Arial" w:cs="Arial"/>
        <w:bCs/>
        <w:sz w:val="16"/>
        <w:szCs w:val="16"/>
      </w:rPr>
      <w:t>Postboks 986</w:t>
    </w:r>
    <w:r>
      <w:rPr>
        <w:rFonts w:ascii="Arial" w:hAnsi="Arial"/>
        <w:sz w:val="16"/>
      </w:rPr>
      <w:tab/>
      <w:t xml:space="preserve">       postmottak@lillehammer.kommune.no                                            61 05 05 00</w:t>
    </w:r>
    <w:r>
      <w:rPr>
        <w:rFonts w:ascii="Arial" w:hAnsi="Arial"/>
        <w:sz w:val="16"/>
      </w:rPr>
      <w:tab/>
    </w:r>
  </w:p>
  <w:p w:rsidR="00C73179" w:rsidRDefault="00C73179" w:rsidP="00C73179">
    <w:pPr>
      <w:pStyle w:val="Bunntekst"/>
      <w:tabs>
        <w:tab w:val="clear" w:pos="4536"/>
      </w:tabs>
      <w:rPr>
        <w:rFonts w:ascii="Arial" w:hAnsi="Arial"/>
        <w:sz w:val="16"/>
      </w:rPr>
    </w:pPr>
    <w:r>
      <w:rPr>
        <w:rFonts w:ascii="Arial" w:hAnsi="Arial"/>
        <w:sz w:val="16"/>
      </w:rPr>
      <w:t xml:space="preserve">2626 Lillehammer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10" w:rsidRDefault="00050D10">
      <w:r>
        <w:separator/>
      </w:r>
    </w:p>
  </w:footnote>
  <w:footnote w:type="continuationSeparator" w:id="0">
    <w:p w:rsidR="00050D10" w:rsidRDefault="0005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CF" w:rsidRDefault="001378C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TEKST"/>
  <w:bookmarkEnd w:id="10"/>
  <w:p w:rsidR="00817FEC" w:rsidRDefault="00817FEC">
    <w:pPr>
      <w:pStyle w:val="Topptekst"/>
      <w:jc w:val="center"/>
    </w:pPr>
    <w:r>
      <w:rPr>
        <w:rStyle w:val="Sidetall"/>
      </w:rPr>
      <w:fldChar w:fldCharType="begin"/>
    </w:r>
    <w:r>
      <w:rPr>
        <w:rStyle w:val="Sidetall"/>
      </w:rPr>
      <w:instrText xml:space="preserve"> PAGE </w:instrText>
    </w:r>
    <w:r>
      <w:rPr>
        <w:rStyle w:val="Sidetall"/>
      </w:rPr>
      <w:fldChar w:fldCharType="separate"/>
    </w:r>
    <w:r w:rsidR="00812037">
      <w:rPr>
        <w:rStyle w:val="Sidetall"/>
        <w:noProof/>
      </w:rPr>
      <w:t>4</w:t>
    </w:r>
    <w:r>
      <w:rPr>
        <w:rStyle w:val="Sidetal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CF" w:rsidRDefault="001378C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CF"/>
    <w:rsid w:val="00050D10"/>
    <w:rsid w:val="000E4E90"/>
    <w:rsid w:val="001354BA"/>
    <w:rsid w:val="001378CF"/>
    <w:rsid w:val="002A067D"/>
    <w:rsid w:val="004470B4"/>
    <w:rsid w:val="0054385B"/>
    <w:rsid w:val="00721E8C"/>
    <w:rsid w:val="00736AEF"/>
    <w:rsid w:val="00812037"/>
    <w:rsid w:val="00817FEC"/>
    <w:rsid w:val="009215AB"/>
    <w:rsid w:val="009D1C06"/>
    <w:rsid w:val="00A11960"/>
    <w:rsid w:val="00A4214C"/>
    <w:rsid w:val="00C73179"/>
    <w:rsid w:val="00DF498A"/>
    <w:rsid w:val="00E037B2"/>
    <w:rsid w:val="00E058B2"/>
    <w:rsid w:val="00E14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link w:val="BunntekstTegn"/>
    <w:pPr>
      <w:tabs>
        <w:tab w:val="center" w:pos="4536"/>
        <w:tab w:val="right" w:pos="9072"/>
      </w:tabs>
    </w:pPr>
  </w:style>
  <w:style w:type="character" w:styleId="Sidetall">
    <w:name w:val="page number"/>
    <w:basedOn w:val="Standardskriftforavsnitt"/>
    <w:semiHidden/>
  </w:style>
  <w:style w:type="paragraph" w:customStyle="1" w:styleId="Enkeltlinje">
    <w:name w:val="Enkeltlinje"/>
    <w:basedOn w:val="Normal"/>
    <w:pPr>
      <w:tabs>
        <w:tab w:val="left" w:pos="1701"/>
        <w:tab w:val="left" w:pos="5670"/>
        <w:tab w:val="left" w:pos="7371"/>
      </w:tabs>
    </w:pPr>
  </w:style>
  <w:style w:type="paragraph" w:customStyle="1" w:styleId="Opprettetden">
    <w:name w:val="Opprettet den"/>
  </w:style>
  <w:style w:type="character" w:customStyle="1" w:styleId="BunntekstTegn">
    <w:name w:val="Bunntekst Tegn"/>
    <w:link w:val="Bunntekst"/>
    <w:rsid w:val="001378CF"/>
    <w:rPr>
      <w:sz w:val="24"/>
    </w:rPr>
  </w:style>
  <w:style w:type="paragraph" w:customStyle="1" w:styleId="Default">
    <w:name w:val="Default"/>
    <w:rsid w:val="00A11960"/>
    <w:pPr>
      <w:autoSpaceDE w:val="0"/>
      <w:autoSpaceDN w:val="0"/>
      <w:adjustRightInd w:val="0"/>
    </w:pPr>
    <w:rPr>
      <w:color w:val="000000"/>
      <w:sz w:val="24"/>
      <w:szCs w:val="24"/>
    </w:rPr>
  </w:style>
  <w:style w:type="character" w:styleId="Hyperkobling">
    <w:name w:val="Hyperlink"/>
    <w:basedOn w:val="Standardskriftforavsnitt"/>
    <w:uiPriority w:val="99"/>
    <w:unhideWhenUsed/>
    <w:rsid w:val="00E058B2"/>
    <w:rPr>
      <w:color w:val="0000FF" w:themeColor="hyperlink"/>
      <w:u w:val="single"/>
    </w:rPr>
  </w:style>
  <w:style w:type="paragraph" w:styleId="Bobletekst">
    <w:name w:val="Balloon Text"/>
    <w:basedOn w:val="Normal"/>
    <w:link w:val="BobletekstTegn"/>
    <w:uiPriority w:val="99"/>
    <w:semiHidden/>
    <w:unhideWhenUsed/>
    <w:rsid w:val="00E058B2"/>
    <w:rPr>
      <w:rFonts w:ascii="Tahoma" w:hAnsi="Tahoma" w:cs="Tahoma"/>
      <w:sz w:val="16"/>
      <w:szCs w:val="16"/>
    </w:rPr>
  </w:style>
  <w:style w:type="character" w:customStyle="1" w:styleId="BobletekstTegn">
    <w:name w:val="Bobletekst Tegn"/>
    <w:basedOn w:val="Standardskriftforavsnitt"/>
    <w:link w:val="Bobletekst"/>
    <w:uiPriority w:val="99"/>
    <w:semiHidden/>
    <w:rsid w:val="00E05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link w:val="BunntekstTegn"/>
    <w:pPr>
      <w:tabs>
        <w:tab w:val="center" w:pos="4536"/>
        <w:tab w:val="right" w:pos="9072"/>
      </w:tabs>
    </w:pPr>
  </w:style>
  <w:style w:type="character" w:styleId="Sidetall">
    <w:name w:val="page number"/>
    <w:basedOn w:val="Standardskriftforavsnitt"/>
    <w:semiHidden/>
  </w:style>
  <w:style w:type="paragraph" w:customStyle="1" w:styleId="Enkeltlinje">
    <w:name w:val="Enkeltlinje"/>
    <w:basedOn w:val="Normal"/>
    <w:pPr>
      <w:tabs>
        <w:tab w:val="left" w:pos="1701"/>
        <w:tab w:val="left" w:pos="5670"/>
        <w:tab w:val="left" w:pos="7371"/>
      </w:tabs>
    </w:pPr>
  </w:style>
  <w:style w:type="paragraph" w:customStyle="1" w:styleId="Opprettetden">
    <w:name w:val="Opprettet den"/>
  </w:style>
  <w:style w:type="character" w:customStyle="1" w:styleId="BunntekstTegn">
    <w:name w:val="Bunntekst Tegn"/>
    <w:link w:val="Bunntekst"/>
    <w:rsid w:val="001378CF"/>
    <w:rPr>
      <w:sz w:val="24"/>
    </w:rPr>
  </w:style>
  <w:style w:type="paragraph" w:customStyle="1" w:styleId="Default">
    <w:name w:val="Default"/>
    <w:rsid w:val="00A11960"/>
    <w:pPr>
      <w:autoSpaceDE w:val="0"/>
      <w:autoSpaceDN w:val="0"/>
      <w:adjustRightInd w:val="0"/>
    </w:pPr>
    <w:rPr>
      <w:color w:val="000000"/>
      <w:sz w:val="24"/>
      <w:szCs w:val="24"/>
    </w:rPr>
  </w:style>
  <w:style w:type="character" w:styleId="Hyperkobling">
    <w:name w:val="Hyperlink"/>
    <w:basedOn w:val="Standardskriftforavsnitt"/>
    <w:uiPriority w:val="99"/>
    <w:unhideWhenUsed/>
    <w:rsid w:val="00E058B2"/>
    <w:rPr>
      <w:color w:val="0000FF" w:themeColor="hyperlink"/>
      <w:u w:val="single"/>
    </w:rPr>
  </w:style>
  <w:style w:type="paragraph" w:styleId="Bobletekst">
    <w:name w:val="Balloon Text"/>
    <w:basedOn w:val="Normal"/>
    <w:link w:val="BobletekstTegn"/>
    <w:uiPriority w:val="99"/>
    <w:semiHidden/>
    <w:unhideWhenUsed/>
    <w:rsid w:val="00E058B2"/>
    <w:rPr>
      <w:rFonts w:ascii="Tahoma" w:hAnsi="Tahoma" w:cs="Tahoma"/>
      <w:sz w:val="16"/>
      <w:szCs w:val="16"/>
    </w:rPr>
  </w:style>
  <w:style w:type="character" w:customStyle="1" w:styleId="BobletekstTegn">
    <w:name w:val="Bobletekst Tegn"/>
    <w:basedOn w:val="Standardskriftforavsnitt"/>
    <w:link w:val="Bobletekst"/>
    <w:uiPriority w:val="99"/>
    <w:semiHidden/>
    <w:rsid w:val="00E05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nd.johnsen@lillehammer.kommune.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E6A00692</Template>
  <TotalTime>1</TotalTime>
  <Pages>4</Pages>
  <Words>1183</Words>
  <Characters>6276</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Lillehammer Kommune</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Lillehammer Kommune</dc:title>
  <dc:creator>IBM</dc:creator>
  <cp:lastModifiedBy>Mads Furu</cp:lastModifiedBy>
  <cp:revision>2</cp:revision>
  <cp:lastPrinted>2017-02-27T07:48:00Z</cp:lastPrinted>
  <dcterms:created xsi:type="dcterms:W3CDTF">2017-02-27T12:44:00Z</dcterms:created>
  <dcterms:modified xsi:type="dcterms:W3CDTF">2017-02-27T12:44:00Z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 Id">
    <vt:lpwstr>17012782-17012782-P-1-B-R-DOK-U-4-0</vt:lpwstr>
  </property>
  <property fmtid="{D5CDD505-2E9C-101B-9397-08002B2CF9AE}" pid="3" name="ESA Filnavn">
    <vt:lpwstr>h:\temp\17012782.BR2</vt:lpwstr>
  </property>
  <property fmtid="{D5CDD505-2E9C-101B-9397-08002B2CF9AE}" pid="4" name="ESA Connect">
    <vt:lpwstr>PuoHLd,raafer0,0m:unlm7s2f2.,0WwkgnoymTsxfD/4:jt1hz10-DL0olP5wEsM/U9y90ox.0a5fXoV510Z-DfN-kaDfVoC/1pzt2,wEUVGp1SKRURUMmaVJUS4ZTQCpHQwJEUnZkYExUW=chRtl:U/dfOsNmdoFgTwV0Z.ZfWs1mUnM:Q0F0MelaOshrOdQHM8g,MtMpM/goNfoad-VfZ-F0b53o6f,a9.log9n9u/usdPmoHLd-ri</vt:lpwstr>
  </property>
  <property fmtid="{D5CDD505-2E9C-101B-9397-08002B2CF9AE}" pid="5" name="ESA Timestamp">
    <vt:lpwstr>27.02.2017 13:43:06</vt:lpwstr>
  </property>
  <property fmtid="{D5CDD505-2E9C-101B-9397-08002B2CF9AE}" pid="6" name="eSakWebDavMac">
    <vt:lpwstr>17012782.docx</vt:lpwstr>
  </property>
  <property fmtid="{D5CDD505-2E9C-101B-9397-08002B2CF9AE}" pid="7" name="eSakWebDavUrl">
    <vt:lpwstr>/17012782.docx</vt:lpwstr>
  </property>
  <property fmtid="{D5CDD505-2E9C-101B-9397-08002B2CF9AE}" pid="8" name="eSakOppgaver-1">
    <vt:lpwstr>-1|0|0|Arkiver og lukk@126|1|0|Ferdig, ekspedert, sendes mottakere.</vt:lpwstr>
  </property>
  <property fmtid="{D5CDD505-2E9C-101B-9397-08002B2CF9AE}" pid="9" name="eSakGenerert">
    <vt:lpwstr>ESA8WEB</vt:lpwstr>
  </property>
</Properties>
</file>