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AE" w:rsidRDefault="00AE4AAE"/>
    <w:p w:rsidR="00AE4AAE" w:rsidRDefault="00AE4A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826E5" w:rsidRPr="003F2DC4" w:rsidTr="003F2DC4">
        <w:trPr>
          <w:trHeight w:val="708"/>
        </w:trPr>
        <w:tc>
          <w:tcPr>
            <w:tcW w:w="9212" w:type="dxa"/>
            <w:shd w:val="clear" w:color="auto" w:fill="auto"/>
          </w:tcPr>
          <w:p w:rsidR="009826E5" w:rsidRDefault="00761AF4" w:rsidP="003F2DC4">
            <w:pPr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3F2DC4">
              <w:rPr>
                <w:b/>
                <w:sz w:val="28"/>
                <w:szCs w:val="28"/>
              </w:rPr>
              <w:t>RUTINER FOR</w:t>
            </w:r>
            <w:r w:rsidR="004F6604">
              <w:rPr>
                <w:b/>
                <w:sz w:val="28"/>
                <w:szCs w:val="28"/>
              </w:rPr>
              <w:t xml:space="preserve"> OVERGANG HELSESTASJON OG BARNEHAGE</w:t>
            </w:r>
          </w:p>
          <w:p w:rsidR="00733080" w:rsidRDefault="00733080" w:rsidP="00733080">
            <w:pPr>
              <w:ind w:left="720"/>
              <w:rPr>
                <w:b/>
                <w:sz w:val="28"/>
                <w:szCs w:val="28"/>
              </w:rPr>
            </w:pPr>
          </w:p>
          <w:p w:rsidR="00733080" w:rsidRPr="00733080" w:rsidRDefault="00733080" w:rsidP="0073308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Helsestasjon skal sikre at utsatte barn som starter opp i barnehage får riktig oppfølging videre. Helsesøster skal tilstrebe å få foreldrenes samtykke til å gi barnehagen nødvendig informasjon i forhold til barnet\familien.</w:t>
            </w:r>
          </w:p>
          <w:p w:rsidR="00761AF4" w:rsidRPr="003F2DC4" w:rsidRDefault="00761AF4" w:rsidP="0089644F">
            <w:pPr>
              <w:rPr>
                <w:b/>
                <w:sz w:val="28"/>
                <w:szCs w:val="28"/>
              </w:rPr>
            </w:pPr>
          </w:p>
          <w:p w:rsidR="00761AF4" w:rsidRPr="003F2DC4" w:rsidRDefault="00761AF4" w:rsidP="0089644F">
            <w:pPr>
              <w:rPr>
                <w:b/>
                <w:sz w:val="28"/>
                <w:szCs w:val="28"/>
              </w:rPr>
            </w:pPr>
          </w:p>
          <w:p w:rsidR="00761AF4" w:rsidRPr="003F2DC4" w:rsidRDefault="00761AF4" w:rsidP="0089644F">
            <w:pPr>
              <w:rPr>
                <w:b/>
                <w:sz w:val="28"/>
                <w:szCs w:val="28"/>
              </w:rPr>
            </w:pPr>
          </w:p>
          <w:p w:rsidR="00761AF4" w:rsidRPr="003F2DC4" w:rsidRDefault="00761AF4" w:rsidP="0089644F">
            <w:pPr>
              <w:rPr>
                <w:b/>
                <w:sz w:val="28"/>
                <w:szCs w:val="28"/>
              </w:rPr>
            </w:pPr>
          </w:p>
          <w:p w:rsidR="00761AF4" w:rsidRPr="003F2DC4" w:rsidRDefault="00761AF4" w:rsidP="0089644F">
            <w:pPr>
              <w:rPr>
                <w:b/>
                <w:sz w:val="28"/>
                <w:szCs w:val="28"/>
              </w:rPr>
            </w:pPr>
          </w:p>
          <w:p w:rsidR="00761AF4" w:rsidRPr="003F2DC4" w:rsidRDefault="00761AF4" w:rsidP="00761AF4">
            <w:pPr>
              <w:rPr>
                <w:b/>
                <w:sz w:val="28"/>
                <w:szCs w:val="28"/>
              </w:rPr>
            </w:pPr>
          </w:p>
          <w:p w:rsidR="00761AF4" w:rsidRPr="003F2DC4" w:rsidRDefault="00761AF4" w:rsidP="00761AF4">
            <w:pPr>
              <w:rPr>
                <w:b/>
                <w:sz w:val="28"/>
                <w:szCs w:val="28"/>
              </w:rPr>
            </w:pPr>
          </w:p>
          <w:p w:rsidR="00761AF4" w:rsidRPr="003F2DC4" w:rsidRDefault="00761AF4" w:rsidP="00761AF4">
            <w:pPr>
              <w:rPr>
                <w:b/>
                <w:sz w:val="28"/>
                <w:szCs w:val="28"/>
              </w:rPr>
            </w:pPr>
          </w:p>
          <w:p w:rsidR="00761AF4" w:rsidRPr="003F2DC4" w:rsidRDefault="00761AF4" w:rsidP="00761AF4">
            <w:pPr>
              <w:rPr>
                <w:b/>
                <w:sz w:val="28"/>
                <w:szCs w:val="28"/>
              </w:rPr>
            </w:pPr>
          </w:p>
          <w:p w:rsidR="00761AF4" w:rsidRPr="003F2DC4" w:rsidRDefault="00761AF4" w:rsidP="00761AF4">
            <w:pPr>
              <w:rPr>
                <w:b/>
                <w:sz w:val="28"/>
                <w:szCs w:val="28"/>
              </w:rPr>
            </w:pPr>
          </w:p>
          <w:p w:rsidR="00761AF4" w:rsidRPr="003F2DC4" w:rsidRDefault="00761AF4" w:rsidP="0089644F">
            <w:pPr>
              <w:rPr>
                <w:b/>
                <w:sz w:val="28"/>
                <w:szCs w:val="28"/>
              </w:rPr>
            </w:pPr>
          </w:p>
        </w:tc>
      </w:tr>
      <w:tr w:rsidR="00761AF4" w:rsidRPr="003F2DC4" w:rsidTr="003F2DC4">
        <w:trPr>
          <w:trHeight w:val="708"/>
        </w:trPr>
        <w:tc>
          <w:tcPr>
            <w:tcW w:w="9212" w:type="dxa"/>
            <w:shd w:val="clear" w:color="auto" w:fill="auto"/>
          </w:tcPr>
          <w:p w:rsidR="00761AF4" w:rsidRPr="003F2DC4" w:rsidRDefault="00AE4AAE" w:rsidP="003F2DC4">
            <w:pPr>
              <w:ind w:left="360"/>
              <w:rPr>
                <w:b/>
                <w:sz w:val="28"/>
                <w:szCs w:val="28"/>
              </w:rPr>
            </w:pPr>
            <w:r w:rsidRPr="003F2DC4">
              <w:rPr>
                <w:b/>
                <w:sz w:val="28"/>
                <w:szCs w:val="28"/>
              </w:rPr>
              <w:t>2.</w:t>
            </w:r>
            <w:r w:rsidR="00761AF4" w:rsidRPr="003F2DC4">
              <w:rPr>
                <w:b/>
                <w:sz w:val="28"/>
                <w:szCs w:val="28"/>
              </w:rPr>
              <w:t>LOVGRUNNLAG</w:t>
            </w:r>
          </w:p>
          <w:p w:rsidR="00761AF4" w:rsidRPr="007A5298" w:rsidRDefault="00761AF4" w:rsidP="00761AF4">
            <w:pPr>
              <w:rPr>
                <w:sz w:val="28"/>
                <w:szCs w:val="28"/>
              </w:rPr>
            </w:pPr>
          </w:p>
          <w:p w:rsidR="00E93644" w:rsidRDefault="007A5298" w:rsidP="00761AF4">
            <w:pPr>
              <w:rPr>
                <w:sz w:val="28"/>
                <w:szCs w:val="28"/>
              </w:rPr>
            </w:pPr>
            <w:r w:rsidRPr="007A5298">
              <w:rPr>
                <w:sz w:val="28"/>
                <w:szCs w:val="28"/>
              </w:rPr>
              <w:t xml:space="preserve">Retningslinjene for samarbeidet er forankret i en nasjonal faglig retningslinje for det helsefremmende og forebyggende arbeidet </w:t>
            </w:r>
            <w:r>
              <w:rPr>
                <w:sz w:val="28"/>
                <w:szCs w:val="28"/>
              </w:rPr>
              <w:t>i helsestasjon.</w:t>
            </w:r>
          </w:p>
          <w:p w:rsidR="00E93644" w:rsidRDefault="001A3F6A" w:rsidP="00E93644">
            <w:pPr>
              <w:rPr>
                <w:sz w:val="28"/>
                <w:szCs w:val="28"/>
              </w:rPr>
            </w:pPr>
            <w:hyperlink r:id="rId9" w:history="1">
              <w:r w:rsidR="00E93644" w:rsidRPr="003756EB">
                <w:rPr>
                  <w:rStyle w:val="Hyperkobling"/>
                  <w:sz w:val="28"/>
                  <w:szCs w:val="28"/>
                </w:rPr>
                <w:t>https://helsedirektoratet.no/retningslinjer/helsestasjons-og-skolehelsetjenesten</w:t>
              </w:r>
            </w:hyperlink>
          </w:p>
          <w:p w:rsidR="00E93644" w:rsidRPr="00E93644" w:rsidRDefault="00E93644" w:rsidP="00E93644">
            <w:pPr>
              <w:rPr>
                <w:sz w:val="28"/>
                <w:szCs w:val="28"/>
              </w:rPr>
            </w:pPr>
          </w:p>
          <w:p w:rsidR="00E93644" w:rsidRDefault="007A5298" w:rsidP="00761AF4">
            <w:pPr>
              <w:rPr>
                <w:sz w:val="28"/>
                <w:szCs w:val="28"/>
              </w:rPr>
            </w:pPr>
            <w:r w:rsidRPr="007A5298">
              <w:rPr>
                <w:sz w:val="28"/>
                <w:szCs w:val="28"/>
              </w:rPr>
              <w:t>Her påpekes det at helsestasjonen skal samarbeide med barnehagen.</w:t>
            </w:r>
          </w:p>
          <w:p w:rsidR="00E93644" w:rsidRDefault="007A5298" w:rsidP="00761AF4">
            <w:pPr>
              <w:rPr>
                <w:sz w:val="28"/>
                <w:szCs w:val="28"/>
              </w:rPr>
            </w:pPr>
            <w:r w:rsidRPr="007A5298">
              <w:rPr>
                <w:sz w:val="28"/>
                <w:szCs w:val="28"/>
              </w:rPr>
              <w:t xml:space="preserve"> </w:t>
            </w:r>
          </w:p>
          <w:p w:rsidR="00761AF4" w:rsidRDefault="007A5298" w:rsidP="00761AF4">
            <w:pPr>
              <w:rPr>
                <w:sz w:val="28"/>
                <w:szCs w:val="28"/>
              </w:rPr>
            </w:pPr>
            <w:r w:rsidRPr="007A5298">
              <w:rPr>
                <w:sz w:val="28"/>
                <w:szCs w:val="28"/>
              </w:rPr>
              <w:t xml:space="preserve">Helsestasjonen kan ved hjelp av sin faglige kompetanse bidra på et tidlig stadium ved </w:t>
            </w:r>
            <w:r w:rsidR="00E93644">
              <w:rPr>
                <w:sz w:val="28"/>
                <w:szCs w:val="28"/>
              </w:rPr>
              <w:t>å identifisere utsatte barn</w:t>
            </w:r>
            <w:r w:rsidRPr="007A5298">
              <w:rPr>
                <w:sz w:val="28"/>
                <w:szCs w:val="28"/>
              </w:rPr>
              <w:t xml:space="preserve"> og eventuelt iverksette tiltak. Barnehagen på sin side vil kunne bidra til å danne grunnlag for en riktig vurdering da de kjenner barnet og besitter en barnehagefaglig kompetanse</w:t>
            </w:r>
            <w:r>
              <w:rPr>
                <w:sz w:val="28"/>
                <w:szCs w:val="28"/>
              </w:rPr>
              <w:t>.</w:t>
            </w:r>
          </w:p>
          <w:p w:rsidR="00E93644" w:rsidRPr="007A5298" w:rsidRDefault="00E93644" w:rsidP="00761AF4">
            <w:pPr>
              <w:rPr>
                <w:sz w:val="28"/>
                <w:szCs w:val="28"/>
              </w:rPr>
            </w:pPr>
          </w:p>
          <w:p w:rsidR="00761AF4" w:rsidRDefault="00E93644" w:rsidP="00761AF4">
            <w:pPr>
              <w:rPr>
                <w:b/>
                <w:sz w:val="28"/>
                <w:szCs w:val="28"/>
              </w:rPr>
            </w:pPr>
            <w:r w:rsidRPr="00E93644">
              <w:rPr>
                <w:sz w:val="28"/>
                <w:szCs w:val="28"/>
              </w:rPr>
              <w:t>Rammeplan for barn</w:t>
            </w:r>
            <w:r>
              <w:rPr>
                <w:sz w:val="28"/>
                <w:szCs w:val="28"/>
              </w:rPr>
              <w:t>ehage påpeker at styrer</w:t>
            </w:r>
            <w:r w:rsidRPr="00E93644">
              <w:rPr>
                <w:sz w:val="28"/>
                <w:szCs w:val="28"/>
              </w:rPr>
              <w:t xml:space="preserve"> i barnehagen skal sikre at barnehagen har innarbeidet rutiner for samarbeid med relevante institusjoner som helsestasjonen</w:t>
            </w:r>
            <w:r w:rsidRPr="00E93644">
              <w:rPr>
                <w:b/>
                <w:sz w:val="28"/>
                <w:szCs w:val="28"/>
              </w:rPr>
              <w:t>.</w:t>
            </w:r>
          </w:p>
          <w:p w:rsidR="00E93644" w:rsidRPr="003F2DC4" w:rsidRDefault="00E93644" w:rsidP="00761AF4">
            <w:pPr>
              <w:rPr>
                <w:b/>
                <w:sz w:val="28"/>
                <w:szCs w:val="28"/>
              </w:rPr>
            </w:pPr>
          </w:p>
          <w:p w:rsidR="00761AF4" w:rsidRPr="003F2DC4" w:rsidRDefault="00761AF4" w:rsidP="00761AF4">
            <w:pPr>
              <w:rPr>
                <w:b/>
                <w:sz w:val="28"/>
                <w:szCs w:val="28"/>
              </w:rPr>
            </w:pPr>
          </w:p>
        </w:tc>
      </w:tr>
      <w:tr w:rsidR="00761AF4" w:rsidRPr="003F2DC4" w:rsidTr="003F2DC4">
        <w:trPr>
          <w:trHeight w:val="708"/>
        </w:trPr>
        <w:tc>
          <w:tcPr>
            <w:tcW w:w="9212" w:type="dxa"/>
            <w:shd w:val="clear" w:color="auto" w:fill="auto"/>
          </w:tcPr>
          <w:p w:rsidR="00761AF4" w:rsidRPr="003F2DC4" w:rsidRDefault="00AE4AAE" w:rsidP="003F2DC4">
            <w:pPr>
              <w:ind w:left="360"/>
              <w:rPr>
                <w:b/>
                <w:sz w:val="28"/>
                <w:szCs w:val="28"/>
              </w:rPr>
            </w:pPr>
            <w:r w:rsidRPr="003F2DC4">
              <w:rPr>
                <w:b/>
                <w:sz w:val="28"/>
                <w:szCs w:val="28"/>
              </w:rPr>
              <w:t>3.</w:t>
            </w:r>
            <w:r w:rsidR="00761AF4" w:rsidRPr="003F2DC4">
              <w:rPr>
                <w:b/>
                <w:sz w:val="28"/>
                <w:szCs w:val="28"/>
              </w:rPr>
              <w:t>KVALITETSMÅL</w:t>
            </w:r>
          </w:p>
          <w:p w:rsidR="00761AF4" w:rsidRPr="00E93644" w:rsidRDefault="00E93644" w:rsidP="00761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Sikre at utsatte barn og barn med spesielle behov får tilrettelagt oppfølging i barnehagen.</w:t>
            </w:r>
          </w:p>
          <w:p w:rsidR="00761AF4" w:rsidRPr="003F2DC4" w:rsidRDefault="00761AF4" w:rsidP="00761AF4">
            <w:pPr>
              <w:rPr>
                <w:b/>
                <w:sz w:val="28"/>
                <w:szCs w:val="28"/>
              </w:rPr>
            </w:pPr>
          </w:p>
          <w:p w:rsidR="00761AF4" w:rsidRDefault="00761AF4" w:rsidP="00761AF4">
            <w:pPr>
              <w:rPr>
                <w:b/>
                <w:sz w:val="28"/>
                <w:szCs w:val="28"/>
              </w:rPr>
            </w:pPr>
          </w:p>
          <w:p w:rsidR="00E93644" w:rsidRPr="003F2DC4" w:rsidRDefault="00E93644" w:rsidP="00761AF4">
            <w:pPr>
              <w:rPr>
                <w:b/>
                <w:sz w:val="28"/>
                <w:szCs w:val="28"/>
              </w:rPr>
            </w:pPr>
          </w:p>
        </w:tc>
      </w:tr>
      <w:tr w:rsidR="00761AF4" w:rsidRPr="003F2DC4" w:rsidTr="003F2DC4">
        <w:trPr>
          <w:trHeight w:val="708"/>
        </w:trPr>
        <w:tc>
          <w:tcPr>
            <w:tcW w:w="9212" w:type="dxa"/>
            <w:shd w:val="clear" w:color="auto" w:fill="auto"/>
          </w:tcPr>
          <w:p w:rsidR="00761AF4" w:rsidRPr="003F2DC4" w:rsidRDefault="00AE4AAE" w:rsidP="00AE4AAE">
            <w:pPr>
              <w:rPr>
                <w:b/>
                <w:sz w:val="28"/>
                <w:szCs w:val="28"/>
              </w:rPr>
            </w:pPr>
            <w:r w:rsidRPr="003F2DC4">
              <w:rPr>
                <w:b/>
                <w:sz w:val="28"/>
                <w:szCs w:val="28"/>
              </w:rPr>
              <w:lastRenderedPageBreak/>
              <w:t xml:space="preserve">    4.</w:t>
            </w:r>
            <w:r w:rsidR="00761AF4" w:rsidRPr="003F2DC4">
              <w:rPr>
                <w:b/>
                <w:sz w:val="28"/>
                <w:szCs w:val="28"/>
              </w:rPr>
              <w:t>FREMGANGSMÅTE/UTFØRELSE/TILTAK</w:t>
            </w:r>
          </w:p>
          <w:p w:rsidR="00761AF4" w:rsidRPr="003F2DC4" w:rsidRDefault="00761AF4" w:rsidP="00761AF4">
            <w:pPr>
              <w:rPr>
                <w:b/>
                <w:sz w:val="28"/>
                <w:szCs w:val="28"/>
              </w:rPr>
            </w:pPr>
          </w:p>
          <w:p w:rsidR="00761AF4" w:rsidRDefault="00CB59BA" w:rsidP="00761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Helsestasjonen skal veilede</w:t>
            </w:r>
            <w:r w:rsidR="001A3F6A">
              <w:rPr>
                <w:sz w:val="28"/>
                <w:szCs w:val="28"/>
              </w:rPr>
              <w:t>, motivere</w:t>
            </w:r>
            <w:r>
              <w:rPr>
                <w:sz w:val="28"/>
                <w:szCs w:val="28"/>
              </w:rPr>
              <w:t xml:space="preserve"> og hjelpe foreldre med å søke barnehageplass til barnet. Helsestasjonen kan skrive en barnehageanbefaling der det er vektige grunner til at barnet bør i barnehage.</w:t>
            </w:r>
          </w:p>
          <w:p w:rsidR="009823D4" w:rsidRDefault="009823D4" w:rsidP="00761AF4">
            <w:pPr>
              <w:rPr>
                <w:sz w:val="28"/>
                <w:szCs w:val="28"/>
              </w:rPr>
            </w:pPr>
          </w:p>
          <w:p w:rsidR="00CB59BA" w:rsidRDefault="00CB59BA" w:rsidP="00761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Helsestasjonen skal invitere inn barnehagen i sama</w:t>
            </w:r>
            <w:r w:rsidR="00E93959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beidsmøter\ ansvarsgruppemøter før barnet starter opp i barnehagen. Det må foreligge et sam</w:t>
            </w:r>
            <w:r w:rsidR="009823D4">
              <w:rPr>
                <w:sz w:val="28"/>
                <w:szCs w:val="28"/>
              </w:rPr>
              <w:t>tykke fra foreldrene til et</w:t>
            </w:r>
            <w:r>
              <w:rPr>
                <w:sz w:val="28"/>
                <w:szCs w:val="28"/>
              </w:rPr>
              <w:t xml:space="preserve"> samarbeid.</w:t>
            </w:r>
          </w:p>
          <w:p w:rsidR="00CB59BA" w:rsidRDefault="00CB59BA" w:rsidP="00761AF4">
            <w:pPr>
              <w:rPr>
                <w:sz w:val="28"/>
                <w:szCs w:val="28"/>
              </w:rPr>
            </w:pPr>
          </w:p>
          <w:p w:rsidR="009823D4" w:rsidRDefault="00CB59BA" w:rsidP="00982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Helsestasjonen følger tett opp i behandlingslinjesaker der det er utfordringer knytta til psykisk helse, rus eller andre psykososiale utfordringer</w:t>
            </w:r>
            <w:r w:rsidR="009823D4">
              <w:rPr>
                <w:sz w:val="28"/>
                <w:szCs w:val="28"/>
              </w:rPr>
              <w:t>. Helsesøster har god oversikt over barnets helse og utvikling, samt eventuelle familiære utfordringer fra barnet er født.</w:t>
            </w:r>
            <w:r w:rsidR="00FA2BB0">
              <w:rPr>
                <w:sz w:val="28"/>
                <w:szCs w:val="28"/>
              </w:rPr>
              <w:t xml:space="preserve"> </w:t>
            </w:r>
            <w:r w:rsidR="009823D4">
              <w:rPr>
                <w:sz w:val="28"/>
                <w:szCs w:val="28"/>
              </w:rPr>
              <w:t>I disse sakene er det viktig at barnehagen får informasjon om oppfølginga som har vært fra helsestasjonens side. Dette for å sikre kontinuitet i oppfølginga.</w:t>
            </w:r>
          </w:p>
          <w:p w:rsidR="001A3F6A" w:rsidRDefault="001A3F6A" w:rsidP="009823D4">
            <w:pPr>
              <w:rPr>
                <w:sz w:val="28"/>
                <w:szCs w:val="28"/>
              </w:rPr>
            </w:pPr>
          </w:p>
          <w:p w:rsidR="001A3F6A" w:rsidRPr="00CB59BA" w:rsidRDefault="001A3F6A" w:rsidP="00982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Flyktningehelsetjenesten understreker viktigheten av at deres gruppe trenger oftere foreldresamtaler og at dette bør skje med tolk.</w:t>
            </w:r>
            <w:bookmarkStart w:id="0" w:name="_GoBack"/>
            <w:bookmarkEnd w:id="0"/>
          </w:p>
          <w:p w:rsidR="00761AF4" w:rsidRPr="003F2DC4" w:rsidRDefault="00761AF4" w:rsidP="00761AF4">
            <w:pPr>
              <w:rPr>
                <w:b/>
                <w:sz w:val="28"/>
                <w:szCs w:val="28"/>
              </w:rPr>
            </w:pPr>
          </w:p>
          <w:p w:rsidR="00761AF4" w:rsidRPr="003F2DC4" w:rsidRDefault="00761AF4" w:rsidP="00761AF4">
            <w:pPr>
              <w:rPr>
                <w:b/>
                <w:sz w:val="28"/>
                <w:szCs w:val="28"/>
              </w:rPr>
            </w:pPr>
          </w:p>
          <w:p w:rsidR="00761AF4" w:rsidRPr="003F2DC4" w:rsidRDefault="00761AF4" w:rsidP="00761AF4">
            <w:pPr>
              <w:rPr>
                <w:b/>
                <w:sz w:val="28"/>
                <w:szCs w:val="28"/>
              </w:rPr>
            </w:pPr>
          </w:p>
          <w:p w:rsidR="00761AF4" w:rsidRPr="003F2DC4" w:rsidRDefault="00761AF4" w:rsidP="00761AF4">
            <w:pPr>
              <w:rPr>
                <w:b/>
                <w:sz w:val="28"/>
                <w:szCs w:val="28"/>
              </w:rPr>
            </w:pPr>
          </w:p>
          <w:p w:rsidR="00761AF4" w:rsidRPr="003F2DC4" w:rsidRDefault="00761AF4" w:rsidP="00761AF4">
            <w:pPr>
              <w:rPr>
                <w:b/>
                <w:sz w:val="28"/>
                <w:szCs w:val="28"/>
              </w:rPr>
            </w:pPr>
          </w:p>
          <w:p w:rsidR="00761AF4" w:rsidRPr="003F2DC4" w:rsidRDefault="00761AF4" w:rsidP="00761AF4">
            <w:pPr>
              <w:rPr>
                <w:b/>
                <w:sz w:val="28"/>
                <w:szCs w:val="28"/>
              </w:rPr>
            </w:pPr>
          </w:p>
        </w:tc>
      </w:tr>
      <w:tr w:rsidR="00761AF4" w:rsidRPr="003F2DC4" w:rsidTr="003F2DC4">
        <w:trPr>
          <w:trHeight w:val="708"/>
        </w:trPr>
        <w:tc>
          <w:tcPr>
            <w:tcW w:w="9212" w:type="dxa"/>
            <w:shd w:val="clear" w:color="auto" w:fill="auto"/>
          </w:tcPr>
          <w:p w:rsidR="00761AF4" w:rsidRPr="003F2DC4" w:rsidRDefault="00AE4AAE" w:rsidP="003F2DC4">
            <w:pPr>
              <w:ind w:left="360"/>
              <w:rPr>
                <w:b/>
                <w:sz w:val="28"/>
                <w:szCs w:val="28"/>
              </w:rPr>
            </w:pPr>
            <w:r w:rsidRPr="003F2DC4">
              <w:rPr>
                <w:b/>
                <w:sz w:val="28"/>
                <w:szCs w:val="28"/>
              </w:rPr>
              <w:t>5.</w:t>
            </w:r>
            <w:r w:rsidR="00761AF4" w:rsidRPr="003F2DC4">
              <w:rPr>
                <w:b/>
                <w:sz w:val="28"/>
                <w:szCs w:val="28"/>
              </w:rPr>
              <w:t>SELVEVALUERING</w:t>
            </w:r>
          </w:p>
          <w:p w:rsidR="00761AF4" w:rsidRPr="003F2DC4" w:rsidRDefault="00761AF4" w:rsidP="00761AF4">
            <w:pPr>
              <w:rPr>
                <w:b/>
                <w:sz w:val="28"/>
                <w:szCs w:val="28"/>
              </w:rPr>
            </w:pPr>
          </w:p>
          <w:p w:rsidR="009823D4" w:rsidRPr="009823D4" w:rsidRDefault="009823D4" w:rsidP="00761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 helsesøster sikret grunnlag for et godt samarbeid med barnehagen?</w:t>
            </w:r>
          </w:p>
          <w:p w:rsidR="00761AF4" w:rsidRPr="003F2DC4" w:rsidRDefault="00761AF4" w:rsidP="00761AF4">
            <w:pPr>
              <w:rPr>
                <w:b/>
                <w:sz w:val="28"/>
                <w:szCs w:val="28"/>
              </w:rPr>
            </w:pPr>
          </w:p>
          <w:p w:rsidR="00761AF4" w:rsidRPr="003F2DC4" w:rsidRDefault="00761AF4" w:rsidP="00761AF4">
            <w:pPr>
              <w:rPr>
                <w:b/>
                <w:sz w:val="28"/>
                <w:szCs w:val="28"/>
              </w:rPr>
            </w:pPr>
          </w:p>
          <w:p w:rsidR="00761AF4" w:rsidRPr="003F2DC4" w:rsidRDefault="00761AF4" w:rsidP="00761AF4">
            <w:pPr>
              <w:rPr>
                <w:b/>
                <w:sz w:val="28"/>
                <w:szCs w:val="28"/>
              </w:rPr>
            </w:pPr>
          </w:p>
          <w:p w:rsidR="00761AF4" w:rsidRPr="003F2DC4" w:rsidRDefault="00761AF4" w:rsidP="00761AF4">
            <w:pPr>
              <w:rPr>
                <w:b/>
                <w:sz w:val="28"/>
                <w:szCs w:val="28"/>
              </w:rPr>
            </w:pPr>
          </w:p>
        </w:tc>
      </w:tr>
    </w:tbl>
    <w:p w:rsidR="0064138F" w:rsidRDefault="0064138F" w:rsidP="00761AF4">
      <w:pPr>
        <w:rPr>
          <w:sz w:val="28"/>
          <w:szCs w:val="28"/>
        </w:rPr>
      </w:pPr>
    </w:p>
    <w:sectPr w:rsidR="0064138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A20" w:rsidRDefault="002A1A20" w:rsidP="00761AF4">
      <w:r>
        <w:separator/>
      </w:r>
    </w:p>
  </w:endnote>
  <w:endnote w:type="continuationSeparator" w:id="0">
    <w:p w:rsidR="002A1A20" w:rsidRDefault="002A1A20" w:rsidP="0076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A20" w:rsidRDefault="002A1A20" w:rsidP="00761AF4">
      <w:r>
        <w:separator/>
      </w:r>
    </w:p>
  </w:footnote>
  <w:footnote w:type="continuationSeparator" w:id="0">
    <w:p w:rsidR="002A1A20" w:rsidRDefault="002A1A20" w:rsidP="00761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F4" w:rsidRDefault="004F6604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-314325</wp:posOffset>
          </wp:positionV>
          <wp:extent cx="2638425" cy="485775"/>
          <wp:effectExtent l="0" t="0" r="9525" b="9525"/>
          <wp:wrapThrough wrapText="bothSides">
            <wp:wrapPolygon edited="0">
              <wp:start x="0" y="0"/>
              <wp:lineTo x="0" y="21176"/>
              <wp:lineTo x="21522" y="21176"/>
              <wp:lineTo x="21522" y="0"/>
              <wp:lineTo x="0" y="0"/>
            </wp:wrapPolygon>
          </wp:wrapThrough>
          <wp:docPr id="1" name="Bilde 1" descr="LHM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HM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1AF4" w:rsidRDefault="00761AF4">
    <w:pPr>
      <w:pStyle w:val="Topptekst"/>
    </w:pPr>
  </w:p>
  <w:p w:rsidR="00761AF4" w:rsidRDefault="00761AF4">
    <w:pPr>
      <w:pStyle w:val="Topptekst"/>
    </w:pPr>
  </w:p>
  <w:p w:rsidR="00761AF4" w:rsidRDefault="00761AF4">
    <w:pPr>
      <w:pStyle w:val="Topptekst"/>
    </w:pPr>
    <w:r>
      <w:t xml:space="preserve"> Utarbeidet dato:                                                                             Utarbeidet av: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D9F"/>
    <w:multiLevelType w:val="hybridMultilevel"/>
    <w:tmpl w:val="1AACAB62"/>
    <w:lvl w:ilvl="0" w:tplc="DAE40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60F6"/>
    <w:multiLevelType w:val="hybridMultilevel"/>
    <w:tmpl w:val="BC0A7616"/>
    <w:lvl w:ilvl="0" w:tplc="DAE40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6029D"/>
    <w:multiLevelType w:val="hybridMultilevel"/>
    <w:tmpl w:val="E06052F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BD0718"/>
    <w:multiLevelType w:val="hybridMultilevel"/>
    <w:tmpl w:val="C828477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4176D29"/>
    <w:multiLevelType w:val="hybridMultilevel"/>
    <w:tmpl w:val="3BB022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D5282"/>
    <w:multiLevelType w:val="hybridMultilevel"/>
    <w:tmpl w:val="6F184766"/>
    <w:lvl w:ilvl="0" w:tplc="DAE40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55A29"/>
    <w:multiLevelType w:val="hybridMultilevel"/>
    <w:tmpl w:val="34920BA0"/>
    <w:lvl w:ilvl="0" w:tplc="A0B245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024E1"/>
    <w:multiLevelType w:val="hybridMultilevel"/>
    <w:tmpl w:val="1AC209DA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4F"/>
    <w:rsid w:val="00100A3A"/>
    <w:rsid w:val="00153A35"/>
    <w:rsid w:val="0015792A"/>
    <w:rsid w:val="001A3F6A"/>
    <w:rsid w:val="001D3400"/>
    <w:rsid w:val="002A1A20"/>
    <w:rsid w:val="00374A0D"/>
    <w:rsid w:val="003D11ED"/>
    <w:rsid w:val="003F2DC4"/>
    <w:rsid w:val="0049441A"/>
    <w:rsid w:val="004A7CFB"/>
    <w:rsid w:val="004F6604"/>
    <w:rsid w:val="0064138F"/>
    <w:rsid w:val="00733080"/>
    <w:rsid w:val="00761AF4"/>
    <w:rsid w:val="007A5298"/>
    <w:rsid w:val="007A6F0E"/>
    <w:rsid w:val="007A713D"/>
    <w:rsid w:val="00821E01"/>
    <w:rsid w:val="00894B98"/>
    <w:rsid w:val="00895B0A"/>
    <w:rsid w:val="0089644F"/>
    <w:rsid w:val="008A5A02"/>
    <w:rsid w:val="008B008C"/>
    <w:rsid w:val="008D1517"/>
    <w:rsid w:val="0095502E"/>
    <w:rsid w:val="009823D4"/>
    <w:rsid w:val="009826E5"/>
    <w:rsid w:val="00AA388A"/>
    <w:rsid w:val="00AB4BA0"/>
    <w:rsid w:val="00AE4AAE"/>
    <w:rsid w:val="00B1175D"/>
    <w:rsid w:val="00B2327F"/>
    <w:rsid w:val="00CB59BA"/>
    <w:rsid w:val="00D33AC3"/>
    <w:rsid w:val="00DD28C9"/>
    <w:rsid w:val="00E93644"/>
    <w:rsid w:val="00E93959"/>
    <w:rsid w:val="00F63D75"/>
    <w:rsid w:val="00F901F1"/>
    <w:rsid w:val="00FA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44F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761A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D33AC3"/>
    <w:rPr>
      <w:color w:val="0000FF"/>
      <w:u w:val="single"/>
    </w:rPr>
  </w:style>
  <w:style w:type="table" w:styleId="Tabellrutenett">
    <w:name w:val="Table Grid"/>
    <w:basedOn w:val="Vanligtabell"/>
    <w:rsid w:val="00982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rsid w:val="00761A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pptekst">
    <w:name w:val="header"/>
    <w:basedOn w:val="Normal"/>
    <w:link w:val="TopptekstTegn"/>
    <w:rsid w:val="00761AF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761AF4"/>
    <w:rPr>
      <w:sz w:val="24"/>
      <w:szCs w:val="24"/>
    </w:rPr>
  </w:style>
  <w:style w:type="paragraph" w:styleId="Bunntekst">
    <w:name w:val="footer"/>
    <w:basedOn w:val="Normal"/>
    <w:link w:val="BunntekstTegn"/>
    <w:rsid w:val="00761AF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761A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44F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761A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D33AC3"/>
    <w:rPr>
      <w:color w:val="0000FF"/>
      <w:u w:val="single"/>
    </w:rPr>
  </w:style>
  <w:style w:type="table" w:styleId="Tabellrutenett">
    <w:name w:val="Table Grid"/>
    <w:basedOn w:val="Vanligtabell"/>
    <w:rsid w:val="00982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rsid w:val="00761A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pptekst">
    <w:name w:val="header"/>
    <w:basedOn w:val="Normal"/>
    <w:link w:val="TopptekstTegn"/>
    <w:rsid w:val="00761AF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761AF4"/>
    <w:rPr>
      <w:sz w:val="24"/>
      <w:szCs w:val="24"/>
    </w:rPr>
  </w:style>
  <w:style w:type="paragraph" w:styleId="Bunntekst">
    <w:name w:val="footer"/>
    <w:basedOn w:val="Normal"/>
    <w:link w:val="BunntekstTegn"/>
    <w:rsid w:val="00761AF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761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helsedirektoratet.no/retningslinjer/helsestasjons-og-skolehelsetjenest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70C0E-1E8F-4228-9549-8D071FA0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CA8AA74C</Template>
  <TotalTime>287</TotalTime>
  <Pages>2</Pages>
  <Words>373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RUTINER VED                              I SVANGERSKAPET</vt:lpstr>
    </vt:vector>
  </TitlesOfParts>
  <Company>Ikomm IKT Lillehammer regionen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RUTINER VED                              I SVANGERSKAPET</dc:title>
  <dc:creator>gursvens</dc:creator>
  <cp:lastModifiedBy>Camilla Møllerløkken Østensen</cp:lastModifiedBy>
  <cp:revision>5</cp:revision>
  <cp:lastPrinted>2008-12-19T13:22:00Z</cp:lastPrinted>
  <dcterms:created xsi:type="dcterms:W3CDTF">2018-03-16T13:39:00Z</dcterms:created>
  <dcterms:modified xsi:type="dcterms:W3CDTF">2018-06-01T07:32:00Z</dcterms:modified>
</cp:coreProperties>
</file>